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5A6E" w14:textId="77777777" w:rsidR="00C177B7" w:rsidRPr="0001624E" w:rsidRDefault="00A0142B" w:rsidP="005E6632">
      <w:pPr>
        <w:pStyle w:val="BodyText"/>
        <w:ind w:left="0"/>
        <w:jc w:val="center"/>
        <w:rPr>
          <w:rFonts w:asciiTheme="majorHAnsi" w:hAnsiTheme="majorHAnsi"/>
        </w:rPr>
      </w:pPr>
      <w:r w:rsidRPr="0001624E">
        <w:rPr>
          <w:rFonts w:asciiTheme="majorHAnsi" w:hAnsiTheme="majorHAnsi"/>
          <w:noProof/>
        </w:rPr>
        <w:drawing>
          <wp:inline distT="0" distB="0" distL="0" distR="0" wp14:anchorId="012F81B3" wp14:editId="168F6827">
            <wp:extent cx="1464267" cy="813053"/>
            <wp:effectExtent l="0" t="0" r="0" b="0"/>
            <wp:docPr id="1" name="Image 1" descr="A picture containing clipart  Description generated with very high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clipart  Description generated with very high confidence"/>
                    <pic:cNvPicPr/>
                  </pic:nvPicPr>
                  <pic:blipFill>
                    <a:blip r:embed="rId13" cstate="print"/>
                    <a:stretch>
                      <a:fillRect/>
                    </a:stretch>
                  </pic:blipFill>
                  <pic:spPr>
                    <a:xfrm>
                      <a:off x="0" y="0"/>
                      <a:ext cx="1464267" cy="813053"/>
                    </a:xfrm>
                    <a:prstGeom prst="rect">
                      <a:avLst/>
                    </a:prstGeom>
                  </pic:spPr>
                </pic:pic>
              </a:graphicData>
            </a:graphic>
          </wp:inline>
        </w:drawing>
      </w:r>
    </w:p>
    <w:p w14:paraId="556F0021" w14:textId="77777777" w:rsidR="005E6632" w:rsidRDefault="005E6632" w:rsidP="005E6632">
      <w:pPr>
        <w:pStyle w:val="BodyText"/>
        <w:ind w:left="0"/>
        <w:jc w:val="center"/>
        <w:rPr>
          <w:rFonts w:asciiTheme="majorHAnsi" w:hAnsiTheme="majorHAnsi"/>
          <w:b/>
        </w:rPr>
      </w:pPr>
    </w:p>
    <w:p w14:paraId="68F12F0D" w14:textId="6FA98562" w:rsidR="00C177B7" w:rsidRDefault="0001624E" w:rsidP="005E6632">
      <w:pPr>
        <w:pStyle w:val="BodyText"/>
        <w:ind w:left="0"/>
        <w:jc w:val="center"/>
        <w:rPr>
          <w:rFonts w:asciiTheme="majorHAnsi" w:hAnsiTheme="majorHAnsi"/>
          <w:b/>
        </w:rPr>
      </w:pPr>
      <w:r w:rsidRPr="0001624E">
        <w:rPr>
          <w:rFonts w:asciiTheme="majorHAnsi" w:hAnsiTheme="majorHAnsi"/>
          <w:b/>
        </w:rPr>
        <w:t>Mesa Laboratories, Inc.</w:t>
      </w:r>
    </w:p>
    <w:p w14:paraId="0AE495CB" w14:textId="77777777" w:rsidR="005E6632" w:rsidRPr="0001624E" w:rsidRDefault="005E6632" w:rsidP="005E6632">
      <w:pPr>
        <w:pStyle w:val="BodyText"/>
        <w:ind w:left="0"/>
        <w:jc w:val="center"/>
        <w:rPr>
          <w:rFonts w:asciiTheme="majorHAnsi" w:hAnsiTheme="majorHAnsi"/>
          <w:b/>
        </w:rPr>
      </w:pPr>
    </w:p>
    <w:p w14:paraId="07A6EEED" w14:textId="30FDEF28" w:rsidR="00C177B7" w:rsidRPr="005E6632" w:rsidRDefault="0001624E" w:rsidP="005E6632">
      <w:pPr>
        <w:pStyle w:val="Title"/>
        <w:jc w:val="center"/>
        <w:rPr>
          <w:rFonts w:asciiTheme="majorHAnsi" w:hAnsiTheme="majorHAnsi"/>
          <w:caps/>
          <w:u w:val="none"/>
        </w:rPr>
      </w:pPr>
      <w:r w:rsidRPr="005E6632">
        <w:rPr>
          <w:rFonts w:asciiTheme="majorHAnsi" w:hAnsiTheme="majorHAnsi"/>
          <w:caps/>
          <w:u w:val="none"/>
        </w:rPr>
        <w:t>Charter of the Nominating and Governance Committee</w:t>
      </w:r>
    </w:p>
    <w:p w14:paraId="2A28AE79" w14:textId="77777777" w:rsidR="00C177B7" w:rsidRPr="0001624E" w:rsidRDefault="00C177B7" w:rsidP="005E6632">
      <w:pPr>
        <w:pStyle w:val="BodyText"/>
        <w:ind w:left="0"/>
        <w:rPr>
          <w:rFonts w:asciiTheme="majorHAnsi" w:hAnsiTheme="majorHAnsi"/>
          <w:b/>
        </w:rPr>
      </w:pPr>
    </w:p>
    <w:p w14:paraId="75BA3085" w14:textId="42B7A5CC" w:rsidR="00C177B7" w:rsidRPr="00EA1E57" w:rsidRDefault="00EA1E57">
      <w:pPr>
        <w:pStyle w:val="BodyText"/>
        <w:ind w:left="119"/>
        <w:rPr>
          <w:rFonts w:asciiTheme="majorHAnsi" w:hAnsiTheme="majorHAnsi"/>
          <w:b/>
          <w:bCs/>
        </w:rPr>
      </w:pPr>
      <w:r>
        <w:rPr>
          <w:rFonts w:asciiTheme="majorHAnsi" w:hAnsiTheme="majorHAnsi"/>
          <w:b/>
          <w:bCs/>
          <w:u w:val="single"/>
        </w:rPr>
        <w:t>Purpose</w:t>
      </w:r>
    </w:p>
    <w:p w14:paraId="02E452FC" w14:textId="77777777" w:rsidR="00C177B7" w:rsidRPr="0001624E" w:rsidRDefault="00C177B7">
      <w:pPr>
        <w:pStyle w:val="BodyText"/>
        <w:spacing w:before="2"/>
        <w:ind w:left="0"/>
        <w:rPr>
          <w:rFonts w:asciiTheme="majorHAnsi" w:hAnsiTheme="majorHAnsi"/>
        </w:rPr>
      </w:pPr>
    </w:p>
    <w:p w14:paraId="0C5039FC" w14:textId="77777777" w:rsidR="00C177B7" w:rsidRPr="0001624E" w:rsidRDefault="00A0142B">
      <w:pPr>
        <w:pStyle w:val="BodyText"/>
        <w:spacing w:before="1"/>
        <w:ind w:left="119" w:right="129" w:hanging="10"/>
        <w:jc w:val="both"/>
        <w:rPr>
          <w:rFonts w:asciiTheme="majorHAnsi" w:hAnsiTheme="majorHAnsi"/>
        </w:rPr>
      </w:pPr>
      <w:r w:rsidRPr="0001624E">
        <w:rPr>
          <w:rFonts w:asciiTheme="majorHAnsi" w:hAnsiTheme="majorHAnsi"/>
        </w:rPr>
        <w:t>The Nominating and Governance Committee (the “Committee”) of Mesa Laboratories, Inc. (the “Company”) is appointed by the Company’s Board of Directors (the “Board”) to:</w:t>
      </w:r>
    </w:p>
    <w:p w14:paraId="7CCD2102" w14:textId="77777777" w:rsidR="00C177B7" w:rsidRPr="0001624E" w:rsidRDefault="00C177B7">
      <w:pPr>
        <w:pStyle w:val="BodyText"/>
        <w:spacing w:before="7"/>
        <w:ind w:left="0"/>
        <w:rPr>
          <w:rFonts w:asciiTheme="majorHAnsi" w:hAnsiTheme="majorHAnsi"/>
        </w:rPr>
      </w:pPr>
    </w:p>
    <w:p w14:paraId="64783DDB" w14:textId="77777777" w:rsidR="00C177B7" w:rsidRPr="0001624E" w:rsidRDefault="00A0142B" w:rsidP="005A326E">
      <w:pPr>
        <w:pStyle w:val="ListParagraph"/>
        <w:numPr>
          <w:ilvl w:val="0"/>
          <w:numId w:val="5"/>
        </w:numPr>
        <w:tabs>
          <w:tab w:val="left" w:pos="839"/>
        </w:tabs>
        <w:spacing w:before="0" w:after="60"/>
        <w:ind w:left="1440" w:right="0"/>
        <w:rPr>
          <w:rFonts w:asciiTheme="majorHAnsi" w:hAnsiTheme="majorHAnsi"/>
          <w:sz w:val="24"/>
          <w:szCs w:val="24"/>
        </w:rPr>
      </w:pPr>
      <w:bookmarkStart w:id="0" w:name="1._assist_the_Board_by_identifying_indiv"/>
      <w:bookmarkEnd w:id="0"/>
      <w:r w:rsidRPr="0001624E">
        <w:rPr>
          <w:rFonts w:asciiTheme="majorHAnsi" w:hAnsiTheme="majorHAnsi"/>
          <w:sz w:val="24"/>
          <w:szCs w:val="24"/>
        </w:rPr>
        <w:t xml:space="preserve">assist the Board by identifying individuals qualified to become Board </w:t>
      </w:r>
      <w:proofErr w:type="gramStart"/>
      <w:r w:rsidRPr="0001624E">
        <w:rPr>
          <w:rFonts w:asciiTheme="majorHAnsi" w:hAnsiTheme="majorHAnsi"/>
          <w:sz w:val="24"/>
          <w:szCs w:val="24"/>
        </w:rPr>
        <w:t>members;</w:t>
      </w:r>
      <w:proofErr w:type="gramEnd"/>
    </w:p>
    <w:p w14:paraId="73E9DA17" w14:textId="77777777" w:rsidR="00C177B7" w:rsidRPr="0001624E" w:rsidRDefault="00A0142B" w:rsidP="005A326E">
      <w:pPr>
        <w:pStyle w:val="ListParagraph"/>
        <w:numPr>
          <w:ilvl w:val="0"/>
          <w:numId w:val="5"/>
        </w:numPr>
        <w:tabs>
          <w:tab w:val="left" w:pos="839"/>
        </w:tabs>
        <w:spacing w:before="0" w:after="60"/>
        <w:ind w:left="1440" w:right="125"/>
        <w:rPr>
          <w:rFonts w:asciiTheme="majorHAnsi" w:hAnsiTheme="majorHAnsi"/>
          <w:sz w:val="24"/>
          <w:szCs w:val="24"/>
        </w:rPr>
      </w:pPr>
      <w:bookmarkStart w:id="1" w:name="2._recommend_to_the_Board_the_director_n"/>
      <w:bookmarkEnd w:id="1"/>
      <w:r w:rsidRPr="0001624E">
        <w:rPr>
          <w:rFonts w:asciiTheme="majorHAnsi" w:hAnsiTheme="majorHAnsi"/>
          <w:sz w:val="24"/>
          <w:szCs w:val="24"/>
        </w:rPr>
        <w:t xml:space="preserve">recommend to the Board the </w:t>
      </w:r>
      <w:proofErr w:type="gramStart"/>
      <w:r w:rsidRPr="0001624E">
        <w:rPr>
          <w:rFonts w:asciiTheme="majorHAnsi" w:hAnsiTheme="majorHAnsi"/>
          <w:sz w:val="24"/>
          <w:szCs w:val="24"/>
        </w:rPr>
        <w:t>director</w:t>
      </w:r>
      <w:proofErr w:type="gramEnd"/>
      <w:r w:rsidRPr="0001624E">
        <w:rPr>
          <w:rFonts w:asciiTheme="majorHAnsi" w:hAnsiTheme="majorHAnsi"/>
          <w:sz w:val="24"/>
          <w:szCs w:val="24"/>
        </w:rPr>
        <w:t xml:space="preserve"> nominees and committee memberships for the next annual meeting of </w:t>
      </w:r>
      <w:proofErr w:type="gramStart"/>
      <w:r w:rsidRPr="0001624E">
        <w:rPr>
          <w:rFonts w:asciiTheme="majorHAnsi" w:hAnsiTheme="majorHAnsi"/>
          <w:sz w:val="24"/>
          <w:szCs w:val="24"/>
        </w:rPr>
        <w:t>shareholders;</w:t>
      </w:r>
      <w:proofErr w:type="gramEnd"/>
    </w:p>
    <w:p w14:paraId="6D6094E5" w14:textId="38764017" w:rsidR="00C177B7" w:rsidRPr="0001624E" w:rsidRDefault="00A0142B" w:rsidP="005A326E">
      <w:pPr>
        <w:pStyle w:val="ListParagraph"/>
        <w:numPr>
          <w:ilvl w:val="0"/>
          <w:numId w:val="5"/>
        </w:numPr>
        <w:tabs>
          <w:tab w:val="left" w:pos="839"/>
        </w:tabs>
        <w:spacing w:before="0" w:after="60"/>
        <w:ind w:left="1440" w:right="115"/>
        <w:rPr>
          <w:rFonts w:asciiTheme="majorHAnsi" w:hAnsiTheme="majorHAnsi"/>
          <w:sz w:val="24"/>
          <w:szCs w:val="24"/>
        </w:rPr>
      </w:pPr>
      <w:bookmarkStart w:id="2" w:name="3._annually_nominate_a_Chairman_of_the_B"/>
      <w:bookmarkEnd w:id="2"/>
      <w:r w:rsidRPr="0001624E">
        <w:rPr>
          <w:rFonts w:asciiTheme="majorHAnsi" w:hAnsiTheme="majorHAnsi"/>
          <w:sz w:val="24"/>
          <w:szCs w:val="24"/>
        </w:rPr>
        <w:t>annually nominate a Chair</w:t>
      </w:r>
      <w:r w:rsidR="00860A6D" w:rsidRPr="0001624E">
        <w:rPr>
          <w:rFonts w:asciiTheme="majorHAnsi" w:hAnsiTheme="majorHAnsi"/>
          <w:sz w:val="24"/>
          <w:szCs w:val="24"/>
        </w:rPr>
        <w:t>person</w:t>
      </w:r>
      <w:r w:rsidRPr="0001624E">
        <w:rPr>
          <w:rFonts w:asciiTheme="majorHAnsi" w:hAnsiTheme="majorHAnsi"/>
          <w:sz w:val="24"/>
          <w:szCs w:val="24"/>
        </w:rPr>
        <w:t xml:space="preserve"> of the Board, and</w:t>
      </w:r>
      <w:r w:rsidR="004A09A8" w:rsidRPr="0001624E">
        <w:rPr>
          <w:rFonts w:asciiTheme="majorHAnsi" w:hAnsiTheme="majorHAnsi"/>
          <w:sz w:val="24"/>
          <w:szCs w:val="24"/>
        </w:rPr>
        <w:t>, if applicable, the</w:t>
      </w:r>
      <w:r w:rsidRPr="0001624E">
        <w:rPr>
          <w:rFonts w:asciiTheme="majorHAnsi" w:hAnsiTheme="majorHAnsi"/>
          <w:sz w:val="24"/>
          <w:szCs w:val="24"/>
        </w:rPr>
        <w:t xml:space="preserve"> Lead Independent Director, for full </w:t>
      </w:r>
      <w:r w:rsidR="005621F1" w:rsidRPr="0001624E">
        <w:rPr>
          <w:rFonts w:asciiTheme="majorHAnsi" w:hAnsiTheme="majorHAnsi"/>
          <w:sz w:val="24"/>
          <w:szCs w:val="24"/>
        </w:rPr>
        <w:t>B</w:t>
      </w:r>
      <w:r w:rsidRPr="0001624E">
        <w:rPr>
          <w:rFonts w:asciiTheme="majorHAnsi" w:hAnsiTheme="majorHAnsi"/>
          <w:sz w:val="24"/>
          <w:szCs w:val="24"/>
        </w:rPr>
        <w:t xml:space="preserve">oard discussion and a </w:t>
      </w:r>
      <w:r w:rsidR="005621F1" w:rsidRPr="0001624E">
        <w:rPr>
          <w:rFonts w:asciiTheme="majorHAnsi" w:hAnsiTheme="majorHAnsi"/>
          <w:sz w:val="24"/>
          <w:szCs w:val="24"/>
        </w:rPr>
        <w:t>B</w:t>
      </w:r>
      <w:r w:rsidRPr="0001624E">
        <w:rPr>
          <w:rFonts w:asciiTheme="majorHAnsi" w:hAnsiTheme="majorHAnsi"/>
          <w:sz w:val="24"/>
          <w:szCs w:val="24"/>
        </w:rPr>
        <w:t xml:space="preserve">oard </w:t>
      </w:r>
      <w:proofErr w:type="gramStart"/>
      <w:r w:rsidRPr="0001624E">
        <w:rPr>
          <w:rFonts w:asciiTheme="majorHAnsi" w:hAnsiTheme="majorHAnsi"/>
          <w:sz w:val="24"/>
          <w:szCs w:val="24"/>
        </w:rPr>
        <w:t>vote;</w:t>
      </w:r>
      <w:proofErr w:type="gramEnd"/>
    </w:p>
    <w:p w14:paraId="2D3D0ECD" w14:textId="77777777" w:rsidR="00C177B7" w:rsidRPr="0001624E" w:rsidRDefault="00A0142B" w:rsidP="005A326E">
      <w:pPr>
        <w:pStyle w:val="ListParagraph"/>
        <w:numPr>
          <w:ilvl w:val="0"/>
          <w:numId w:val="5"/>
        </w:numPr>
        <w:tabs>
          <w:tab w:val="left" w:pos="839"/>
        </w:tabs>
        <w:spacing w:before="0" w:after="60"/>
        <w:ind w:left="1440" w:right="127"/>
        <w:rPr>
          <w:rFonts w:asciiTheme="majorHAnsi" w:hAnsiTheme="majorHAnsi"/>
          <w:sz w:val="24"/>
          <w:szCs w:val="24"/>
        </w:rPr>
      </w:pPr>
      <w:bookmarkStart w:id="3" w:name="4._lead_the_Board_in_its_annual_review_o"/>
      <w:bookmarkEnd w:id="3"/>
      <w:r w:rsidRPr="0001624E">
        <w:rPr>
          <w:rFonts w:asciiTheme="majorHAnsi" w:hAnsiTheme="majorHAnsi"/>
          <w:sz w:val="24"/>
          <w:szCs w:val="24"/>
        </w:rPr>
        <w:t xml:space="preserve">lead the Board in its annual review of the Board’s and the Board </w:t>
      </w:r>
      <w:proofErr w:type="gramStart"/>
      <w:r w:rsidRPr="0001624E">
        <w:rPr>
          <w:rFonts w:asciiTheme="majorHAnsi" w:hAnsiTheme="majorHAnsi"/>
          <w:sz w:val="24"/>
          <w:szCs w:val="24"/>
        </w:rPr>
        <w:t>committees’</w:t>
      </w:r>
      <w:proofErr w:type="gramEnd"/>
      <w:r w:rsidRPr="0001624E">
        <w:rPr>
          <w:rFonts w:asciiTheme="majorHAnsi" w:hAnsiTheme="majorHAnsi"/>
          <w:sz w:val="24"/>
          <w:szCs w:val="24"/>
        </w:rPr>
        <w:t xml:space="preserve"> </w:t>
      </w:r>
      <w:proofErr w:type="gramStart"/>
      <w:r w:rsidRPr="0001624E">
        <w:rPr>
          <w:rFonts w:asciiTheme="majorHAnsi" w:hAnsiTheme="majorHAnsi"/>
          <w:sz w:val="24"/>
          <w:szCs w:val="24"/>
        </w:rPr>
        <w:t>performance;</w:t>
      </w:r>
      <w:proofErr w:type="gramEnd"/>
    </w:p>
    <w:p w14:paraId="1A6DA0D2" w14:textId="3BB99ED9" w:rsidR="00C177B7" w:rsidRPr="0001624E" w:rsidRDefault="00A0142B" w:rsidP="005A326E">
      <w:pPr>
        <w:pStyle w:val="ListParagraph"/>
        <w:numPr>
          <w:ilvl w:val="0"/>
          <w:numId w:val="5"/>
        </w:numPr>
        <w:tabs>
          <w:tab w:val="left" w:pos="839"/>
        </w:tabs>
        <w:spacing w:before="0" w:after="60"/>
        <w:ind w:left="1440" w:right="118"/>
        <w:rPr>
          <w:rFonts w:asciiTheme="majorHAnsi" w:hAnsiTheme="majorHAnsi"/>
          <w:sz w:val="24"/>
          <w:szCs w:val="24"/>
        </w:rPr>
      </w:pPr>
      <w:bookmarkStart w:id="4" w:name="5._oversee_the_onboarding_and_training_o"/>
      <w:bookmarkEnd w:id="4"/>
      <w:r w:rsidRPr="0001624E">
        <w:rPr>
          <w:rFonts w:asciiTheme="majorHAnsi" w:hAnsiTheme="majorHAnsi"/>
          <w:sz w:val="24"/>
          <w:szCs w:val="24"/>
        </w:rPr>
        <w:t xml:space="preserve">oversee the onboarding and training of new </w:t>
      </w:r>
      <w:r w:rsidR="005621F1" w:rsidRPr="0001624E">
        <w:rPr>
          <w:rFonts w:asciiTheme="majorHAnsi" w:hAnsiTheme="majorHAnsi"/>
          <w:sz w:val="24"/>
          <w:szCs w:val="24"/>
        </w:rPr>
        <w:t>d</w:t>
      </w:r>
      <w:r w:rsidRPr="0001624E">
        <w:rPr>
          <w:rFonts w:asciiTheme="majorHAnsi" w:hAnsiTheme="majorHAnsi"/>
          <w:sz w:val="24"/>
          <w:szCs w:val="24"/>
        </w:rPr>
        <w:t xml:space="preserve">irectors, along with the continuing education of existing </w:t>
      </w:r>
      <w:proofErr w:type="gramStart"/>
      <w:r w:rsidR="005621F1" w:rsidRPr="0001624E">
        <w:rPr>
          <w:rFonts w:asciiTheme="majorHAnsi" w:hAnsiTheme="majorHAnsi"/>
          <w:sz w:val="24"/>
          <w:szCs w:val="24"/>
        </w:rPr>
        <w:t>d</w:t>
      </w:r>
      <w:r w:rsidRPr="0001624E">
        <w:rPr>
          <w:rFonts w:asciiTheme="majorHAnsi" w:hAnsiTheme="majorHAnsi"/>
          <w:sz w:val="24"/>
          <w:szCs w:val="24"/>
        </w:rPr>
        <w:t>irectors;</w:t>
      </w:r>
      <w:proofErr w:type="gramEnd"/>
    </w:p>
    <w:p w14:paraId="64C15DA7" w14:textId="65811355" w:rsidR="007A3F16" w:rsidRPr="0001624E" w:rsidRDefault="007A3F16" w:rsidP="005A326E">
      <w:pPr>
        <w:pStyle w:val="ListParagraph"/>
        <w:numPr>
          <w:ilvl w:val="0"/>
          <w:numId w:val="5"/>
        </w:numPr>
        <w:tabs>
          <w:tab w:val="left" w:pos="839"/>
        </w:tabs>
        <w:spacing w:before="0" w:after="60"/>
        <w:ind w:left="1440" w:right="118"/>
        <w:rPr>
          <w:rFonts w:asciiTheme="majorHAnsi" w:hAnsiTheme="majorHAnsi"/>
          <w:sz w:val="24"/>
          <w:szCs w:val="24"/>
        </w:rPr>
      </w:pPr>
      <w:r w:rsidRPr="0001624E">
        <w:rPr>
          <w:rFonts w:asciiTheme="majorHAnsi" w:hAnsiTheme="majorHAnsi"/>
          <w:sz w:val="24"/>
          <w:szCs w:val="24"/>
        </w:rPr>
        <w:t xml:space="preserve">oversee </w:t>
      </w:r>
      <w:r w:rsidR="00664456" w:rsidRPr="0001624E">
        <w:rPr>
          <w:rFonts w:asciiTheme="majorHAnsi" w:hAnsiTheme="majorHAnsi"/>
          <w:sz w:val="24"/>
          <w:szCs w:val="24"/>
        </w:rPr>
        <w:t xml:space="preserve">succession planning for the Chief Executive </w:t>
      </w:r>
      <w:proofErr w:type="gramStart"/>
      <w:r w:rsidR="00664456" w:rsidRPr="0001624E">
        <w:rPr>
          <w:rFonts w:asciiTheme="majorHAnsi" w:hAnsiTheme="majorHAnsi"/>
          <w:sz w:val="24"/>
          <w:szCs w:val="24"/>
        </w:rPr>
        <w:t>Officer;</w:t>
      </w:r>
      <w:proofErr w:type="gramEnd"/>
      <w:r w:rsidR="00664456" w:rsidRPr="0001624E">
        <w:rPr>
          <w:rFonts w:asciiTheme="majorHAnsi" w:hAnsiTheme="majorHAnsi"/>
          <w:sz w:val="24"/>
          <w:szCs w:val="24"/>
        </w:rPr>
        <w:t xml:space="preserve"> </w:t>
      </w:r>
    </w:p>
    <w:p w14:paraId="7ABF63AA" w14:textId="77777777" w:rsidR="00C177B7" w:rsidRPr="0001624E" w:rsidRDefault="00A0142B" w:rsidP="005A326E">
      <w:pPr>
        <w:pStyle w:val="ListParagraph"/>
        <w:numPr>
          <w:ilvl w:val="0"/>
          <w:numId w:val="5"/>
        </w:numPr>
        <w:tabs>
          <w:tab w:val="left" w:pos="839"/>
        </w:tabs>
        <w:spacing w:before="0" w:after="60"/>
        <w:ind w:left="1440" w:right="123"/>
        <w:rPr>
          <w:rFonts w:asciiTheme="majorHAnsi" w:hAnsiTheme="majorHAnsi"/>
          <w:sz w:val="24"/>
          <w:szCs w:val="24"/>
        </w:rPr>
      </w:pPr>
      <w:bookmarkStart w:id="5" w:name="6._oversee,_review_and,_where_appropriat"/>
      <w:bookmarkEnd w:id="5"/>
      <w:r w:rsidRPr="0001624E">
        <w:rPr>
          <w:rFonts w:asciiTheme="majorHAnsi" w:hAnsiTheme="majorHAnsi"/>
          <w:sz w:val="24"/>
          <w:szCs w:val="24"/>
        </w:rPr>
        <w:t>oversee, review and, where appropriate, make recommendations concerning the Company’s governance documents; and</w:t>
      </w:r>
    </w:p>
    <w:p w14:paraId="1B5F669F" w14:textId="64A83646" w:rsidR="00C177B7" w:rsidRPr="0001624E" w:rsidRDefault="00815200" w:rsidP="005A326E">
      <w:pPr>
        <w:pStyle w:val="ListParagraph"/>
        <w:numPr>
          <w:ilvl w:val="0"/>
          <w:numId w:val="5"/>
        </w:numPr>
        <w:tabs>
          <w:tab w:val="left" w:pos="839"/>
        </w:tabs>
        <w:spacing w:before="0" w:after="60"/>
        <w:ind w:left="1440"/>
        <w:rPr>
          <w:rFonts w:asciiTheme="majorHAnsi" w:hAnsiTheme="majorHAnsi"/>
          <w:sz w:val="24"/>
          <w:szCs w:val="24"/>
        </w:rPr>
      </w:pPr>
      <w:bookmarkStart w:id="6" w:name="7._oversee_the_Company’s_Environmental,_"/>
      <w:bookmarkEnd w:id="6"/>
      <w:r w:rsidRPr="0001624E">
        <w:rPr>
          <w:rFonts w:asciiTheme="majorHAnsi" w:hAnsiTheme="majorHAnsi"/>
          <w:sz w:val="24"/>
          <w:szCs w:val="24"/>
        </w:rPr>
        <w:t xml:space="preserve">assist the full Board by </w:t>
      </w:r>
      <w:r w:rsidR="00A0142B" w:rsidRPr="0001624E">
        <w:rPr>
          <w:rFonts w:asciiTheme="majorHAnsi" w:hAnsiTheme="majorHAnsi"/>
          <w:sz w:val="24"/>
          <w:szCs w:val="24"/>
        </w:rPr>
        <w:t>oversee</w:t>
      </w:r>
      <w:r w:rsidR="00A429EC" w:rsidRPr="0001624E">
        <w:rPr>
          <w:rFonts w:asciiTheme="majorHAnsi" w:hAnsiTheme="majorHAnsi"/>
          <w:sz w:val="24"/>
          <w:szCs w:val="24"/>
        </w:rPr>
        <w:t>ing</w:t>
      </w:r>
      <w:r w:rsidR="00A0142B" w:rsidRPr="0001624E">
        <w:rPr>
          <w:rFonts w:asciiTheme="majorHAnsi" w:hAnsiTheme="majorHAnsi"/>
          <w:sz w:val="24"/>
          <w:szCs w:val="24"/>
        </w:rPr>
        <w:t xml:space="preserve"> </w:t>
      </w:r>
      <w:r w:rsidR="000E6B1F" w:rsidRPr="0001624E">
        <w:rPr>
          <w:rFonts w:asciiTheme="majorHAnsi" w:hAnsiTheme="majorHAnsi"/>
          <w:sz w:val="24"/>
          <w:szCs w:val="24"/>
        </w:rPr>
        <w:t xml:space="preserve">progress of </w:t>
      </w:r>
      <w:r w:rsidR="00A0142B" w:rsidRPr="0001624E">
        <w:rPr>
          <w:rFonts w:asciiTheme="majorHAnsi" w:hAnsiTheme="majorHAnsi"/>
          <w:sz w:val="24"/>
          <w:szCs w:val="24"/>
        </w:rPr>
        <w:t xml:space="preserve">the Company’s </w:t>
      </w:r>
      <w:r w:rsidR="005621F1" w:rsidRPr="0001624E">
        <w:rPr>
          <w:rFonts w:asciiTheme="majorHAnsi" w:hAnsiTheme="majorHAnsi"/>
          <w:sz w:val="24"/>
          <w:szCs w:val="24"/>
        </w:rPr>
        <w:t>c</w:t>
      </w:r>
      <w:r w:rsidR="00A429EC" w:rsidRPr="0001624E">
        <w:rPr>
          <w:rFonts w:asciiTheme="majorHAnsi" w:hAnsiTheme="majorHAnsi"/>
          <w:sz w:val="24"/>
          <w:szCs w:val="24"/>
        </w:rPr>
        <w:t xml:space="preserve">orporate </w:t>
      </w:r>
      <w:r w:rsidR="005621F1" w:rsidRPr="0001624E">
        <w:rPr>
          <w:rFonts w:asciiTheme="majorHAnsi" w:hAnsiTheme="majorHAnsi"/>
          <w:sz w:val="24"/>
          <w:szCs w:val="24"/>
        </w:rPr>
        <w:t>r</w:t>
      </w:r>
      <w:r w:rsidR="00A429EC" w:rsidRPr="0001624E">
        <w:rPr>
          <w:rFonts w:asciiTheme="majorHAnsi" w:hAnsiTheme="majorHAnsi"/>
          <w:sz w:val="24"/>
          <w:szCs w:val="24"/>
        </w:rPr>
        <w:t>esponsibility</w:t>
      </w:r>
      <w:r w:rsidR="00A0142B" w:rsidRPr="0001624E">
        <w:rPr>
          <w:rFonts w:asciiTheme="majorHAnsi" w:hAnsiTheme="majorHAnsi"/>
          <w:sz w:val="24"/>
          <w:szCs w:val="24"/>
        </w:rPr>
        <w:t xml:space="preserve"> program.</w:t>
      </w:r>
    </w:p>
    <w:p w14:paraId="35F0B0F6" w14:textId="77777777" w:rsidR="00C177B7" w:rsidRPr="0001624E" w:rsidRDefault="00C177B7" w:rsidP="005A326E">
      <w:pPr>
        <w:pStyle w:val="BodyText"/>
        <w:spacing w:before="216"/>
        <w:ind w:left="601"/>
        <w:contextualSpacing/>
        <w:rPr>
          <w:rFonts w:asciiTheme="majorHAnsi" w:hAnsiTheme="majorHAnsi"/>
        </w:rPr>
      </w:pPr>
    </w:p>
    <w:p w14:paraId="6DC1A6FB" w14:textId="24370C0D" w:rsidR="00C177B7" w:rsidRPr="0001624E" w:rsidRDefault="00A0142B">
      <w:pPr>
        <w:pStyle w:val="BodyText"/>
        <w:spacing w:line="237" w:lineRule="auto"/>
        <w:ind w:left="119" w:right="123"/>
        <w:jc w:val="both"/>
        <w:rPr>
          <w:rFonts w:asciiTheme="majorHAnsi" w:hAnsiTheme="majorHAnsi"/>
        </w:rPr>
      </w:pPr>
      <w:r w:rsidRPr="0001624E">
        <w:rPr>
          <w:rFonts w:asciiTheme="majorHAnsi" w:hAnsiTheme="majorHAnsi"/>
        </w:rPr>
        <w:t>The Committee shall undertake those specific duties and responsibilities listed below and such other duties as the Board may from time to time prescribe. All powers of the Committee are subject to the restrictions designated in the Company’s Bylaws and by applicable law.</w:t>
      </w:r>
    </w:p>
    <w:p w14:paraId="392FCE51" w14:textId="2B76E8F2" w:rsidR="00C177B7" w:rsidRPr="00EA1E57" w:rsidRDefault="00EA1E57">
      <w:pPr>
        <w:pStyle w:val="BodyText"/>
        <w:spacing w:before="272"/>
        <w:ind w:left="119"/>
        <w:jc w:val="both"/>
        <w:rPr>
          <w:rFonts w:asciiTheme="majorHAnsi" w:hAnsiTheme="majorHAnsi"/>
          <w:b/>
          <w:bCs/>
        </w:rPr>
      </w:pPr>
      <w:r w:rsidRPr="00EA1E57">
        <w:rPr>
          <w:rFonts w:asciiTheme="majorHAnsi" w:hAnsiTheme="majorHAnsi"/>
          <w:b/>
          <w:bCs/>
          <w:u w:val="single"/>
        </w:rPr>
        <w:t>Committee Membership</w:t>
      </w:r>
    </w:p>
    <w:p w14:paraId="7A0AB8E3" w14:textId="77777777" w:rsidR="00C177B7" w:rsidRPr="0001624E" w:rsidRDefault="00C177B7">
      <w:pPr>
        <w:pStyle w:val="BodyText"/>
        <w:spacing w:before="4"/>
        <w:ind w:left="0"/>
        <w:rPr>
          <w:rFonts w:asciiTheme="majorHAnsi" w:hAnsiTheme="majorHAnsi"/>
        </w:rPr>
      </w:pPr>
    </w:p>
    <w:p w14:paraId="3D17838F" w14:textId="6CB5AFFD" w:rsidR="00C177B7" w:rsidRPr="0001624E" w:rsidRDefault="00A0142B" w:rsidP="003F4B44">
      <w:pPr>
        <w:pStyle w:val="ListParagraph"/>
        <w:numPr>
          <w:ilvl w:val="0"/>
          <w:numId w:val="2"/>
        </w:numPr>
        <w:tabs>
          <w:tab w:val="left" w:pos="839"/>
        </w:tabs>
        <w:spacing w:before="74" w:line="237" w:lineRule="auto"/>
        <w:ind w:right="116"/>
        <w:rPr>
          <w:rFonts w:asciiTheme="majorHAnsi" w:hAnsiTheme="majorHAnsi"/>
          <w:sz w:val="24"/>
          <w:szCs w:val="24"/>
        </w:rPr>
      </w:pPr>
      <w:bookmarkStart w:id="7" w:name="1._Composition_of_the_Committee.__The_Co"/>
      <w:bookmarkEnd w:id="7"/>
      <w:r w:rsidRPr="0001624E">
        <w:rPr>
          <w:rFonts w:asciiTheme="majorHAnsi" w:hAnsiTheme="majorHAnsi"/>
          <w:b/>
          <w:sz w:val="24"/>
          <w:szCs w:val="24"/>
        </w:rPr>
        <w:t>Composition of the Committee</w:t>
      </w:r>
      <w:r w:rsidRPr="0001624E">
        <w:rPr>
          <w:rFonts w:asciiTheme="majorHAnsi" w:hAnsiTheme="majorHAnsi"/>
          <w:sz w:val="24"/>
          <w:szCs w:val="24"/>
        </w:rPr>
        <w:t xml:space="preserve">. The Committee shall consist of no fewer than two members of the Board. </w:t>
      </w:r>
      <w:r w:rsidR="005621F1" w:rsidRPr="0001624E">
        <w:rPr>
          <w:rFonts w:asciiTheme="majorHAnsi" w:hAnsiTheme="majorHAnsi"/>
        </w:rPr>
        <w:t xml:space="preserve"> </w:t>
      </w:r>
      <w:r w:rsidR="005621F1" w:rsidRPr="0001624E">
        <w:rPr>
          <w:rFonts w:asciiTheme="majorHAnsi" w:hAnsiTheme="majorHAnsi"/>
          <w:sz w:val="24"/>
          <w:szCs w:val="24"/>
        </w:rPr>
        <w:t>The members of the Committee shall be “Independent Directors” as defined in the Company’s Governance Guidelines.</w:t>
      </w:r>
      <w:r w:rsidR="005621F1" w:rsidRPr="0001624E">
        <w:rPr>
          <w:rFonts w:asciiTheme="majorHAnsi" w:hAnsiTheme="majorHAnsi"/>
        </w:rPr>
        <w:t xml:space="preserve">  </w:t>
      </w:r>
    </w:p>
    <w:p w14:paraId="4A1EC6B0" w14:textId="77777777" w:rsidR="00C177B7" w:rsidRPr="0001624E" w:rsidRDefault="00A0142B" w:rsidP="009A04A1">
      <w:pPr>
        <w:pStyle w:val="ListParagraph"/>
        <w:numPr>
          <w:ilvl w:val="0"/>
          <w:numId w:val="2"/>
        </w:numPr>
        <w:tabs>
          <w:tab w:val="left" w:pos="837"/>
          <w:tab w:val="left" w:pos="839"/>
        </w:tabs>
        <w:rPr>
          <w:rFonts w:asciiTheme="majorHAnsi" w:hAnsiTheme="majorHAnsi"/>
          <w:sz w:val="24"/>
          <w:szCs w:val="24"/>
        </w:rPr>
      </w:pPr>
      <w:bookmarkStart w:id="8" w:name="2._Selection_of_Members.__The_members_of"/>
      <w:bookmarkEnd w:id="8"/>
      <w:r w:rsidRPr="0001624E">
        <w:rPr>
          <w:rFonts w:asciiTheme="majorHAnsi" w:hAnsiTheme="majorHAnsi"/>
          <w:b/>
          <w:sz w:val="24"/>
          <w:szCs w:val="24"/>
        </w:rPr>
        <w:t>Selection of Members</w:t>
      </w:r>
      <w:r w:rsidRPr="0001624E">
        <w:rPr>
          <w:rFonts w:asciiTheme="majorHAnsi" w:hAnsiTheme="majorHAnsi"/>
          <w:sz w:val="24"/>
          <w:szCs w:val="24"/>
        </w:rPr>
        <w:t xml:space="preserve">. The members of the Committee shall be appointed annually by </w:t>
      </w:r>
      <w:r w:rsidRPr="0001624E">
        <w:rPr>
          <w:rFonts w:asciiTheme="majorHAnsi" w:hAnsiTheme="majorHAnsi"/>
          <w:sz w:val="24"/>
          <w:szCs w:val="24"/>
        </w:rPr>
        <w:lastRenderedPageBreak/>
        <w:t>the Board on the recommendation of the Committee.</w:t>
      </w:r>
    </w:p>
    <w:p w14:paraId="19B93AA9" w14:textId="112D6D15" w:rsidR="00C177B7" w:rsidRPr="0001624E" w:rsidRDefault="00A0142B" w:rsidP="009A04A1">
      <w:pPr>
        <w:pStyle w:val="ListParagraph"/>
        <w:numPr>
          <w:ilvl w:val="0"/>
          <w:numId w:val="2"/>
        </w:numPr>
        <w:tabs>
          <w:tab w:val="left" w:pos="837"/>
          <w:tab w:val="left" w:pos="839"/>
        </w:tabs>
        <w:spacing w:before="241"/>
        <w:rPr>
          <w:rFonts w:asciiTheme="majorHAnsi" w:hAnsiTheme="majorHAnsi"/>
          <w:sz w:val="24"/>
          <w:szCs w:val="24"/>
        </w:rPr>
      </w:pPr>
      <w:bookmarkStart w:id="9" w:name="3._Selection_of_the_Chair.__The_Chair_of"/>
      <w:bookmarkEnd w:id="9"/>
      <w:r w:rsidRPr="0001624E">
        <w:rPr>
          <w:rFonts w:asciiTheme="majorHAnsi" w:hAnsiTheme="majorHAnsi"/>
          <w:b/>
          <w:sz w:val="24"/>
          <w:szCs w:val="24"/>
        </w:rPr>
        <w:t>Selection of the Chair</w:t>
      </w:r>
      <w:r w:rsidR="00860A6D" w:rsidRPr="0001624E">
        <w:rPr>
          <w:rFonts w:asciiTheme="majorHAnsi" w:hAnsiTheme="majorHAnsi"/>
          <w:b/>
          <w:sz w:val="24"/>
          <w:szCs w:val="24"/>
        </w:rPr>
        <w:t>person</w:t>
      </w:r>
      <w:r w:rsidRPr="0001624E">
        <w:rPr>
          <w:rFonts w:asciiTheme="majorHAnsi" w:hAnsiTheme="majorHAnsi"/>
          <w:sz w:val="24"/>
          <w:szCs w:val="24"/>
        </w:rPr>
        <w:t>. The Chair</w:t>
      </w:r>
      <w:r w:rsidR="00F05EBF" w:rsidRPr="0001624E">
        <w:rPr>
          <w:rFonts w:asciiTheme="majorHAnsi" w:hAnsiTheme="majorHAnsi"/>
          <w:sz w:val="24"/>
          <w:szCs w:val="24"/>
        </w:rPr>
        <w:t>person</w:t>
      </w:r>
      <w:r w:rsidRPr="0001624E">
        <w:rPr>
          <w:rFonts w:asciiTheme="majorHAnsi" w:hAnsiTheme="majorHAnsi"/>
          <w:sz w:val="24"/>
          <w:szCs w:val="24"/>
        </w:rPr>
        <w:t xml:space="preserve"> of the Committee</w:t>
      </w:r>
      <w:r w:rsidR="00F05EBF" w:rsidRPr="0001624E">
        <w:rPr>
          <w:rFonts w:asciiTheme="majorHAnsi" w:hAnsiTheme="majorHAnsi"/>
          <w:sz w:val="24"/>
          <w:szCs w:val="24"/>
        </w:rPr>
        <w:t xml:space="preserve"> (the “Chair</w:t>
      </w:r>
      <w:r w:rsidR="00860A6D" w:rsidRPr="0001624E">
        <w:rPr>
          <w:rFonts w:asciiTheme="majorHAnsi" w:hAnsiTheme="majorHAnsi"/>
          <w:sz w:val="24"/>
          <w:szCs w:val="24"/>
        </w:rPr>
        <w:t>person</w:t>
      </w:r>
      <w:r w:rsidR="00F05EBF" w:rsidRPr="0001624E">
        <w:rPr>
          <w:rFonts w:asciiTheme="majorHAnsi" w:hAnsiTheme="majorHAnsi"/>
          <w:sz w:val="24"/>
          <w:szCs w:val="24"/>
        </w:rPr>
        <w:t>”)</w:t>
      </w:r>
      <w:r w:rsidRPr="0001624E">
        <w:rPr>
          <w:rFonts w:asciiTheme="majorHAnsi" w:hAnsiTheme="majorHAnsi"/>
          <w:sz w:val="24"/>
          <w:szCs w:val="24"/>
        </w:rPr>
        <w:t xml:space="preserve"> shall be appointed annually by the Board on the recommendation of the Committee.</w:t>
      </w:r>
    </w:p>
    <w:p w14:paraId="720C2E5F" w14:textId="12C1D5D5" w:rsidR="00C177B7" w:rsidRPr="0001624E" w:rsidRDefault="00A0142B" w:rsidP="009A04A1">
      <w:pPr>
        <w:pStyle w:val="ListParagraph"/>
        <w:numPr>
          <w:ilvl w:val="0"/>
          <w:numId w:val="2"/>
        </w:numPr>
        <w:tabs>
          <w:tab w:val="left" w:pos="837"/>
          <w:tab w:val="left" w:pos="839"/>
        </w:tabs>
        <w:spacing w:before="237"/>
        <w:ind w:right="121"/>
        <w:rPr>
          <w:rFonts w:asciiTheme="majorHAnsi" w:hAnsiTheme="majorHAnsi"/>
          <w:sz w:val="24"/>
          <w:szCs w:val="24"/>
        </w:rPr>
      </w:pPr>
      <w:bookmarkStart w:id="10" w:name="4._Vacancies.__Vacancies_on_the_Committe"/>
      <w:bookmarkEnd w:id="10"/>
      <w:r w:rsidRPr="0001624E">
        <w:rPr>
          <w:rFonts w:asciiTheme="majorHAnsi" w:hAnsiTheme="majorHAnsi"/>
          <w:b/>
          <w:sz w:val="24"/>
          <w:szCs w:val="24"/>
        </w:rPr>
        <w:t>Vacancies</w:t>
      </w:r>
      <w:r w:rsidRPr="0001624E">
        <w:rPr>
          <w:rFonts w:asciiTheme="majorHAnsi" w:hAnsiTheme="majorHAnsi"/>
          <w:sz w:val="24"/>
          <w:szCs w:val="24"/>
        </w:rPr>
        <w:t>. Vacancies on the Committee or in the Chair</w:t>
      </w:r>
      <w:r w:rsidR="00860A6D" w:rsidRPr="0001624E">
        <w:rPr>
          <w:rFonts w:asciiTheme="majorHAnsi" w:hAnsiTheme="majorHAnsi"/>
          <w:sz w:val="24"/>
          <w:szCs w:val="24"/>
        </w:rPr>
        <w:t>person</w:t>
      </w:r>
      <w:r w:rsidRPr="0001624E">
        <w:rPr>
          <w:rFonts w:asciiTheme="majorHAnsi" w:hAnsiTheme="majorHAnsi"/>
          <w:sz w:val="24"/>
          <w:szCs w:val="24"/>
        </w:rPr>
        <w:t xml:space="preserve"> shall be filled by the Board upon recommendation of the Committee at the next meeting of the Board following the occurrence of the vacancy.</w:t>
      </w:r>
    </w:p>
    <w:p w14:paraId="585BEF91" w14:textId="7A59EFAB" w:rsidR="00C177B7" w:rsidRPr="0001624E" w:rsidRDefault="00A0142B" w:rsidP="009A04A1">
      <w:pPr>
        <w:pStyle w:val="ListParagraph"/>
        <w:numPr>
          <w:ilvl w:val="0"/>
          <w:numId w:val="2"/>
        </w:numPr>
        <w:tabs>
          <w:tab w:val="left" w:pos="837"/>
          <w:tab w:val="left" w:pos="839"/>
        </w:tabs>
        <w:spacing w:before="243"/>
        <w:ind w:right="125"/>
        <w:rPr>
          <w:rFonts w:asciiTheme="majorHAnsi" w:hAnsiTheme="majorHAnsi"/>
          <w:sz w:val="24"/>
          <w:szCs w:val="24"/>
        </w:rPr>
      </w:pPr>
      <w:bookmarkStart w:id="11" w:name="5._Removal_or_Replacement_of_Members.__M"/>
      <w:bookmarkEnd w:id="11"/>
      <w:r w:rsidRPr="0001624E">
        <w:rPr>
          <w:rFonts w:asciiTheme="majorHAnsi" w:hAnsiTheme="majorHAnsi"/>
          <w:b/>
          <w:sz w:val="24"/>
          <w:szCs w:val="24"/>
        </w:rPr>
        <w:t>Removal or Replacement of Members</w:t>
      </w:r>
      <w:r w:rsidRPr="0001624E">
        <w:rPr>
          <w:rFonts w:asciiTheme="majorHAnsi" w:hAnsiTheme="majorHAnsi"/>
          <w:sz w:val="24"/>
          <w:szCs w:val="24"/>
        </w:rPr>
        <w:t xml:space="preserve">. Members of the </w:t>
      </w:r>
      <w:r w:rsidR="003F4B44" w:rsidRPr="0001624E">
        <w:rPr>
          <w:rFonts w:asciiTheme="majorHAnsi" w:hAnsiTheme="majorHAnsi"/>
          <w:sz w:val="24"/>
          <w:szCs w:val="24"/>
        </w:rPr>
        <w:t>C</w:t>
      </w:r>
      <w:r w:rsidRPr="0001624E">
        <w:rPr>
          <w:rFonts w:asciiTheme="majorHAnsi" w:hAnsiTheme="majorHAnsi"/>
          <w:sz w:val="24"/>
          <w:szCs w:val="24"/>
        </w:rPr>
        <w:t>ommittee may be removed or replaced, with or without cause, by a majority vote of the Board.</w:t>
      </w:r>
    </w:p>
    <w:p w14:paraId="432D12D3" w14:textId="1B4EF2F2" w:rsidR="00EA1E57" w:rsidRPr="00F046B7" w:rsidRDefault="00EA1E57" w:rsidP="00EA1E57">
      <w:pPr>
        <w:pStyle w:val="BodyText"/>
        <w:spacing w:before="242"/>
        <w:ind w:left="119"/>
        <w:rPr>
          <w:rFonts w:asciiTheme="majorHAnsi" w:hAnsiTheme="majorHAnsi"/>
          <w:b/>
          <w:bCs/>
          <w:u w:val="single"/>
        </w:rPr>
      </w:pPr>
      <w:bookmarkStart w:id="12" w:name="1._Board_Member_Selection_Criteria_and_P"/>
      <w:bookmarkEnd w:id="12"/>
      <w:r w:rsidRPr="00F046B7">
        <w:rPr>
          <w:rFonts w:asciiTheme="majorHAnsi" w:hAnsiTheme="majorHAnsi"/>
          <w:b/>
          <w:bCs/>
          <w:noProof/>
          <w:u w:val="single"/>
        </w:rPr>
        <w:t>Authority and Responsibilities</w:t>
      </w:r>
    </w:p>
    <w:p w14:paraId="2A35BA06" w14:textId="0833B82C" w:rsidR="00C177B7" w:rsidRPr="0001624E" w:rsidRDefault="00A0142B" w:rsidP="00EA1E57">
      <w:pPr>
        <w:pStyle w:val="BodyText"/>
        <w:spacing w:before="242"/>
        <w:ind w:left="119"/>
        <w:rPr>
          <w:rFonts w:asciiTheme="majorHAnsi" w:hAnsiTheme="majorHAnsi"/>
        </w:rPr>
      </w:pPr>
      <w:r w:rsidRPr="0001624E">
        <w:rPr>
          <w:rFonts w:asciiTheme="majorHAnsi" w:hAnsiTheme="majorHAnsi"/>
          <w:b/>
        </w:rPr>
        <w:t>Board Member Selection Criteria and Procedures</w:t>
      </w:r>
      <w:r w:rsidRPr="0001624E">
        <w:rPr>
          <w:rFonts w:asciiTheme="majorHAnsi" w:hAnsiTheme="majorHAnsi"/>
        </w:rPr>
        <w:t xml:space="preserve">. The Committee </w:t>
      </w:r>
      <w:r w:rsidR="00935905" w:rsidRPr="0001624E">
        <w:rPr>
          <w:rFonts w:asciiTheme="majorHAnsi" w:hAnsiTheme="majorHAnsi"/>
        </w:rPr>
        <w:t>shall</w:t>
      </w:r>
      <w:r w:rsidRPr="0001624E">
        <w:rPr>
          <w:rFonts w:asciiTheme="majorHAnsi" w:hAnsiTheme="majorHAnsi"/>
        </w:rPr>
        <w:t xml:space="preserve"> actively seek individuals qualified to become </w:t>
      </w:r>
      <w:r w:rsidR="00F05EBF" w:rsidRPr="0001624E">
        <w:rPr>
          <w:rFonts w:asciiTheme="majorHAnsi" w:hAnsiTheme="majorHAnsi"/>
        </w:rPr>
        <w:t>B</w:t>
      </w:r>
      <w:r w:rsidRPr="0001624E">
        <w:rPr>
          <w:rFonts w:asciiTheme="majorHAnsi" w:hAnsiTheme="majorHAnsi"/>
        </w:rPr>
        <w:t xml:space="preserve">oard members for recommendation to the Board. In considering potential new directors, the Committee will review individuals from various disciplines and backgrounds. The review shall include the requisite skills and characteristics of new Board members as well as the composition of the Board as a whole, including members’ independence under applicable statutes and rules, as well as consideration of age, diversity, experience, and skills in the context of the needs of the Board. Among the qualifications to be considered in the selection of candidates </w:t>
      </w:r>
      <w:proofErr w:type="gramStart"/>
      <w:r w:rsidRPr="0001624E">
        <w:rPr>
          <w:rFonts w:asciiTheme="majorHAnsi" w:hAnsiTheme="majorHAnsi"/>
        </w:rPr>
        <w:t>are:</w:t>
      </w:r>
      <w:proofErr w:type="gramEnd"/>
      <w:r w:rsidRPr="0001624E">
        <w:rPr>
          <w:rFonts w:asciiTheme="majorHAnsi" w:hAnsiTheme="majorHAnsi"/>
        </w:rPr>
        <w:t xml:space="preserve"> Board experience in business, finance or administration; familiarity with national and international business matters; familiarity with the Company’s industry; and prominence and reputation. Since prominence and reputation in a particular profession or field of endeavor are what bring most </w:t>
      </w:r>
      <w:proofErr w:type="gramStart"/>
      <w:r w:rsidRPr="0001624E">
        <w:rPr>
          <w:rFonts w:asciiTheme="majorHAnsi" w:hAnsiTheme="majorHAnsi"/>
        </w:rPr>
        <w:t>persons</w:t>
      </w:r>
      <w:proofErr w:type="gramEnd"/>
      <w:r w:rsidRPr="0001624E">
        <w:rPr>
          <w:rFonts w:asciiTheme="majorHAnsi" w:hAnsiTheme="majorHAnsi"/>
        </w:rPr>
        <w:t xml:space="preserve"> to the Board’s attention, there is </w:t>
      </w:r>
      <w:proofErr w:type="gramStart"/>
      <w:r w:rsidRPr="0001624E">
        <w:rPr>
          <w:rFonts w:asciiTheme="majorHAnsi" w:hAnsiTheme="majorHAnsi"/>
        </w:rPr>
        <w:t>the further</w:t>
      </w:r>
      <w:proofErr w:type="gramEnd"/>
      <w:r w:rsidRPr="0001624E">
        <w:rPr>
          <w:rFonts w:asciiTheme="majorHAnsi" w:hAnsiTheme="majorHAnsi"/>
        </w:rPr>
        <w:t xml:space="preserve"> consideration of whether the individual has the time available to devote to the work of the Board and one or more of its committees. A review is also to be made of the activities and associations of each candidate to ensure that there is no legal impediment, conflict of interest, or other consideration that might hinder or prevent service on the Board. In making its selection, the Committee will bear in mind that the foremost responsibility of </w:t>
      </w:r>
      <w:proofErr w:type="gramStart"/>
      <w:r w:rsidRPr="0001624E">
        <w:rPr>
          <w:rFonts w:asciiTheme="majorHAnsi" w:hAnsiTheme="majorHAnsi"/>
        </w:rPr>
        <w:t>a director</w:t>
      </w:r>
      <w:proofErr w:type="gramEnd"/>
      <w:r w:rsidRPr="0001624E">
        <w:rPr>
          <w:rFonts w:asciiTheme="majorHAnsi" w:hAnsiTheme="majorHAnsi"/>
        </w:rPr>
        <w:t xml:space="preserve"> of a Company is to represent the best interests of the </w:t>
      </w:r>
      <w:proofErr w:type="gramStart"/>
      <w:r w:rsidRPr="0001624E">
        <w:rPr>
          <w:rFonts w:asciiTheme="majorHAnsi" w:hAnsiTheme="majorHAnsi"/>
        </w:rPr>
        <w:t>shareholders as a whole</w:t>
      </w:r>
      <w:proofErr w:type="gramEnd"/>
      <w:r w:rsidRPr="0001624E">
        <w:rPr>
          <w:rFonts w:asciiTheme="majorHAnsi" w:hAnsiTheme="majorHAnsi"/>
        </w:rPr>
        <w:t>.</w:t>
      </w:r>
    </w:p>
    <w:p w14:paraId="6A2E328C" w14:textId="793587E4" w:rsidR="00C177B7" w:rsidRPr="0001624E" w:rsidRDefault="00A0142B" w:rsidP="009A04A1">
      <w:pPr>
        <w:pStyle w:val="ListParagraph"/>
        <w:numPr>
          <w:ilvl w:val="0"/>
          <w:numId w:val="1"/>
        </w:numPr>
        <w:tabs>
          <w:tab w:val="left" w:pos="837"/>
          <w:tab w:val="left" w:pos="839"/>
        </w:tabs>
        <w:spacing w:before="244"/>
        <w:ind w:right="117"/>
        <w:rPr>
          <w:rFonts w:asciiTheme="majorHAnsi" w:hAnsiTheme="majorHAnsi"/>
          <w:sz w:val="24"/>
          <w:szCs w:val="24"/>
        </w:rPr>
      </w:pPr>
      <w:bookmarkStart w:id="13" w:name="2._Board_Member_Education._The_Committee"/>
      <w:bookmarkEnd w:id="13"/>
      <w:r w:rsidRPr="0001624E">
        <w:rPr>
          <w:rFonts w:asciiTheme="majorHAnsi" w:hAnsiTheme="majorHAnsi"/>
          <w:b/>
          <w:sz w:val="24"/>
          <w:szCs w:val="24"/>
        </w:rPr>
        <w:t>Board Member Education</w:t>
      </w:r>
      <w:r w:rsidRPr="0001624E">
        <w:rPr>
          <w:rFonts w:asciiTheme="majorHAnsi" w:hAnsiTheme="majorHAnsi"/>
          <w:sz w:val="24"/>
          <w:szCs w:val="24"/>
        </w:rPr>
        <w:t xml:space="preserve">. The Committee has responsibility to ensure that new </w:t>
      </w:r>
      <w:r w:rsidR="00202340" w:rsidRPr="0001624E">
        <w:rPr>
          <w:rFonts w:asciiTheme="majorHAnsi" w:hAnsiTheme="majorHAnsi"/>
          <w:sz w:val="24"/>
          <w:szCs w:val="24"/>
        </w:rPr>
        <w:t>d</w:t>
      </w:r>
      <w:r w:rsidRPr="0001624E">
        <w:rPr>
          <w:rFonts w:asciiTheme="majorHAnsi" w:hAnsiTheme="majorHAnsi"/>
          <w:sz w:val="24"/>
          <w:szCs w:val="24"/>
        </w:rPr>
        <w:t xml:space="preserve">irectors joining the Board receive the proper training on the Company’s products, culture, processes, governance, financials, markets, and any other topics required to work effectively on the Board. Additionally, the Committee will be responsible to ensure the Board has an effective continuing education program for all </w:t>
      </w:r>
      <w:r w:rsidR="00754711" w:rsidRPr="0001624E">
        <w:rPr>
          <w:rFonts w:asciiTheme="majorHAnsi" w:hAnsiTheme="majorHAnsi"/>
          <w:sz w:val="24"/>
          <w:szCs w:val="24"/>
        </w:rPr>
        <w:t>d</w:t>
      </w:r>
      <w:r w:rsidRPr="0001624E">
        <w:rPr>
          <w:rFonts w:asciiTheme="majorHAnsi" w:hAnsiTheme="majorHAnsi"/>
          <w:sz w:val="24"/>
          <w:szCs w:val="24"/>
        </w:rPr>
        <w:t>irectors to keep them appraised of trends and issues facing public company boards.</w:t>
      </w:r>
    </w:p>
    <w:p w14:paraId="0614288A" w14:textId="33FA26F9" w:rsidR="00C177B7" w:rsidRPr="0001624E" w:rsidRDefault="00A0142B" w:rsidP="009A04A1">
      <w:pPr>
        <w:pStyle w:val="ListParagraph"/>
        <w:numPr>
          <w:ilvl w:val="0"/>
          <w:numId w:val="1"/>
        </w:numPr>
        <w:tabs>
          <w:tab w:val="left" w:pos="837"/>
          <w:tab w:val="left" w:pos="839"/>
        </w:tabs>
        <w:spacing w:before="74"/>
        <w:ind w:right="122"/>
        <w:rPr>
          <w:rFonts w:asciiTheme="majorHAnsi" w:hAnsiTheme="majorHAnsi"/>
          <w:sz w:val="24"/>
          <w:szCs w:val="24"/>
        </w:rPr>
      </w:pPr>
      <w:bookmarkStart w:id="14" w:name="3._Board_Nominees.__The_Committee_shall_"/>
      <w:bookmarkEnd w:id="14"/>
      <w:r w:rsidRPr="0001624E">
        <w:rPr>
          <w:rFonts w:asciiTheme="majorHAnsi" w:hAnsiTheme="majorHAnsi"/>
          <w:b/>
          <w:sz w:val="24"/>
          <w:szCs w:val="24"/>
        </w:rPr>
        <w:t>Board Nominees</w:t>
      </w:r>
      <w:r w:rsidRPr="0001624E">
        <w:rPr>
          <w:rFonts w:asciiTheme="majorHAnsi" w:hAnsiTheme="majorHAnsi"/>
          <w:sz w:val="24"/>
          <w:szCs w:val="24"/>
        </w:rPr>
        <w:t xml:space="preserve">. The Committee shall recommend to the Board the </w:t>
      </w:r>
      <w:proofErr w:type="gramStart"/>
      <w:r w:rsidRPr="0001624E">
        <w:rPr>
          <w:rFonts w:asciiTheme="majorHAnsi" w:hAnsiTheme="majorHAnsi"/>
          <w:sz w:val="24"/>
          <w:szCs w:val="24"/>
        </w:rPr>
        <w:t>director</w:t>
      </w:r>
      <w:proofErr w:type="gramEnd"/>
      <w:r w:rsidRPr="0001624E">
        <w:rPr>
          <w:rFonts w:asciiTheme="majorHAnsi" w:hAnsiTheme="majorHAnsi"/>
          <w:sz w:val="24"/>
          <w:szCs w:val="24"/>
        </w:rPr>
        <w:t xml:space="preserve"> nominees for the following year. This shall be done timely for inclusion in the </w:t>
      </w:r>
      <w:r w:rsidR="00754711" w:rsidRPr="0001624E">
        <w:rPr>
          <w:rFonts w:asciiTheme="majorHAnsi" w:hAnsiTheme="majorHAnsi"/>
          <w:sz w:val="24"/>
          <w:szCs w:val="24"/>
        </w:rPr>
        <w:t>p</w:t>
      </w:r>
      <w:r w:rsidRPr="0001624E">
        <w:rPr>
          <w:rFonts w:asciiTheme="majorHAnsi" w:hAnsiTheme="majorHAnsi"/>
          <w:sz w:val="24"/>
          <w:szCs w:val="24"/>
        </w:rPr>
        <w:t xml:space="preserve">roxy </w:t>
      </w:r>
      <w:r w:rsidR="00754711" w:rsidRPr="0001624E">
        <w:rPr>
          <w:rFonts w:asciiTheme="majorHAnsi" w:hAnsiTheme="majorHAnsi"/>
          <w:sz w:val="24"/>
          <w:szCs w:val="24"/>
        </w:rPr>
        <w:t>s</w:t>
      </w:r>
      <w:r w:rsidRPr="0001624E">
        <w:rPr>
          <w:rFonts w:asciiTheme="majorHAnsi" w:hAnsiTheme="majorHAnsi"/>
          <w:sz w:val="24"/>
          <w:szCs w:val="24"/>
        </w:rPr>
        <w:t xml:space="preserve">tatement that accompanies the </w:t>
      </w:r>
      <w:r w:rsidR="00754711" w:rsidRPr="0001624E">
        <w:rPr>
          <w:rFonts w:asciiTheme="majorHAnsi" w:hAnsiTheme="majorHAnsi"/>
          <w:sz w:val="24"/>
          <w:szCs w:val="24"/>
        </w:rPr>
        <w:t>n</w:t>
      </w:r>
      <w:r w:rsidRPr="0001624E">
        <w:rPr>
          <w:rFonts w:asciiTheme="majorHAnsi" w:hAnsiTheme="majorHAnsi"/>
          <w:sz w:val="24"/>
          <w:szCs w:val="24"/>
        </w:rPr>
        <w:t xml:space="preserve">otice of </w:t>
      </w:r>
      <w:proofErr w:type="gramStart"/>
      <w:r w:rsidR="00754711" w:rsidRPr="0001624E">
        <w:rPr>
          <w:rFonts w:asciiTheme="majorHAnsi" w:hAnsiTheme="majorHAnsi"/>
          <w:sz w:val="24"/>
          <w:szCs w:val="24"/>
        </w:rPr>
        <w:t>a</w:t>
      </w:r>
      <w:r w:rsidRPr="0001624E">
        <w:rPr>
          <w:rFonts w:asciiTheme="majorHAnsi" w:hAnsiTheme="majorHAnsi"/>
          <w:sz w:val="24"/>
          <w:szCs w:val="24"/>
        </w:rPr>
        <w:t>nnual</w:t>
      </w:r>
      <w:proofErr w:type="gramEnd"/>
      <w:r w:rsidRPr="0001624E">
        <w:rPr>
          <w:rFonts w:asciiTheme="majorHAnsi" w:hAnsiTheme="majorHAnsi"/>
          <w:sz w:val="24"/>
          <w:szCs w:val="24"/>
        </w:rPr>
        <w:t xml:space="preserve"> </w:t>
      </w:r>
      <w:r w:rsidR="00754711" w:rsidRPr="0001624E">
        <w:rPr>
          <w:rFonts w:asciiTheme="majorHAnsi" w:hAnsiTheme="majorHAnsi"/>
          <w:sz w:val="24"/>
          <w:szCs w:val="24"/>
        </w:rPr>
        <w:t>m</w:t>
      </w:r>
      <w:r w:rsidRPr="0001624E">
        <w:rPr>
          <w:rFonts w:asciiTheme="majorHAnsi" w:hAnsiTheme="majorHAnsi"/>
          <w:sz w:val="24"/>
          <w:szCs w:val="24"/>
        </w:rPr>
        <w:t xml:space="preserve">eeting of </w:t>
      </w:r>
      <w:r w:rsidR="00754711" w:rsidRPr="0001624E">
        <w:rPr>
          <w:rFonts w:asciiTheme="majorHAnsi" w:hAnsiTheme="majorHAnsi"/>
          <w:sz w:val="24"/>
          <w:szCs w:val="24"/>
        </w:rPr>
        <w:t>s</w:t>
      </w:r>
      <w:r w:rsidRPr="0001624E">
        <w:rPr>
          <w:rFonts w:asciiTheme="majorHAnsi" w:hAnsiTheme="majorHAnsi"/>
          <w:sz w:val="24"/>
          <w:szCs w:val="24"/>
        </w:rPr>
        <w:t>hareholders.  The</w:t>
      </w:r>
      <w:r w:rsidR="003F4B44" w:rsidRPr="0001624E">
        <w:rPr>
          <w:rFonts w:asciiTheme="majorHAnsi" w:hAnsiTheme="majorHAnsi"/>
          <w:sz w:val="24"/>
          <w:szCs w:val="24"/>
        </w:rPr>
        <w:t xml:space="preserve"> </w:t>
      </w:r>
      <w:r w:rsidRPr="0001624E">
        <w:rPr>
          <w:rFonts w:asciiTheme="majorHAnsi" w:hAnsiTheme="majorHAnsi"/>
          <w:sz w:val="24"/>
          <w:szCs w:val="24"/>
        </w:rPr>
        <w:t xml:space="preserve">Committee shall consider the most recent </w:t>
      </w:r>
      <w:proofErr w:type="gramStart"/>
      <w:r w:rsidR="00754711" w:rsidRPr="0001624E">
        <w:rPr>
          <w:rFonts w:asciiTheme="majorHAnsi" w:hAnsiTheme="majorHAnsi"/>
          <w:sz w:val="24"/>
          <w:szCs w:val="24"/>
        </w:rPr>
        <w:t>d</w:t>
      </w:r>
      <w:r w:rsidRPr="0001624E">
        <w:rPr>
          <w:rFonts w:asciiTheme="majorHAnsi" w:hAnsiTheme="majorHAnsi"/>
          <w:sz w:val="24"/>
          <w:szCs w:val="24"/>
        </w:rPr>
        <w:t>irector</w:t>
      </w:r>
      <w:proofErr w:type="gramEnd"/>
      <w:r w:rsidRPr="0001624E">
        <w:rPr>
          <w:rFonts w:asciiTheme="majorHAnsi" w:hAnsiTheme="majorHAnsi"/>
          <w:sz w:val="24"/>
          <w:szCs w:val="24"/>
        </w:rPr>
        <w:t xml:space="preserve"> performance evaluations in their recommendations.</w:t>
      </w:r>
      <w:r w:rsidR="003F4B44" w:rsidRPr="0001624E">
        <w:rPr>
          <w:rFonts w:asciiTheme="majorHAnsi" w:hAnsiTheme="majorHAnsi"/>
          <w:sz w:val="24"/>
          <w:szCs w:val="24"/>
        </w:rPr>
        <w:t xml:space="preserve"> </w:t>
      </w:r>
      <w:r w:rsidR="008914A1" w:rsidRPr="0001624E">
        <w:rPr>
          <w:rFonts w:asciiTheme="majorHAnsi" w:hAnsiTheme="majorHAnsi"/>
          <w:sz w:val="24"/>
          <w:szCs w:val="24"/>
        </w:rPr>
        <w:t xml:space="preserve">The Committee shall also recommend candidates to fill new positions created by increases in the size of the Board and vacancies that occur by resignation, by retirement or for any </w:t>
      </w:r>
      <w:r w:rsidR="008914A1" w:rsidRPr="0001624E">
        <w:rPr>
          <w:rFonts w:asciiTheme="majorHAnsi" w:hAnsiTheme="majorHAnsi"/>
          <w:sz w:val="24"/>
          <w:szCs w:val="24"/>
        </w:rPr>
        <w:lastRenderedPageBreak/>
        <w:t xml:space="preserve">other reason. </w:t>
      </w:r>
      <w:r w:rsidR="003F4B44" w:rsidRPr="0001624E">
        <w:rPr>
          <w:rFonts w:asciiTheme="majorHAnsi" w:hAnsiTheme="majorHAnsi"/>
          <w:sz w:val="24"/>
          <w:szCs w:val="24"/>
        </w:rPr>
        <w:t>The Committee shall also consider any nominations of director candidates validly made by stockholders in accordance with applicable laws, rules and regulations and the provisions of the Company's</w:t>
      </w:r>
      <w:r w:rsidR="00037899" w:rsidRPr="0001624E">
        <w:rPr>
          <w:rFonts w:asciiTheme="majorHAnsi" w:hAnsiTheme="majorHAnsi"/>
          <w:sz w:val="24"/>
          <w:szCs w:val="24"/>
        </w:rPr>
        <w:t xml:space="preserve"> Bylaws.</w:t>
      </w:r>
    </w:p>
    <w:p w14:paraId="4E63F0CD" w14:textId="5EEE1B74" w:rsidR="00C177B7" w:rsidRPr="0001624E" w:rsidRDefault="00A0142B" w:rsidP="009A04A1">
      <w:pPr>
        <w:pStyle w:val="ListParagraph"/>
        <w:numPr>
          <w:ilvl w:val="0"/>
          <w:numId w:val="1"/>
        </w:numPr>
        <w:tabs>
          <w:tab w:val="left" w:pos="837"/>
          <w:tab w:val="left" w:pos="839"/>
        </w:tabs>
        <w:ind w:right="114"/>
        <w:rPr>
          <w:rFonts w:asciiTheme="majorHAnsi" w:hAnsiTheme="majorHAnsi"/>
          <w:sz w:val="24"/>
          <w:szCs w:val="24"/>
        </w:rPr>
      </w:pPr>
      <w:r w:rsidRPr="0001624E">
        <w:rPr>
          <w:rFonts w:asciiTheme="majorHAnsi" w:hAnsiTheme="majorHAnsi"/>
          <w:b/>
          <w:sz w:val="24"/>
          <w:szCs w:val="24"/>
        </w:rPr>
        <w:t>Chair</w:t>
      </w:r>
      <w:r w:rsidR="00860A6D" w:rsidRPr="0001624E">
        <w:rPr>
          <w:rFonts w:asciiTheme="majorHAnsi" w:hAnsiTheme="majorHAnsi"/>
          <w:b/>
          <w:sz w:val="24"/>
          <w:szCs w:val="24"/>
        </w:rPr>
        <w:t>person</w:t>
      </w:r>
      <w:r w:rsidRPr="0001624E">
        <w:rPr>
          <w:rFonts w:asciiTheme="majorHAnsi" w:hAnsiTheme="majorHAnsi"/>
          <w:b/>
          <w:sz w:val="24"/>
          <w:szCs w:val="24"/>
        </w:rPr>
        <w:t xml:space="preserve"> and Lead Independent Director</w:t>
      </w:r>
      <w:r w:rsidRPr="0001624E">
        <w:rPr>
          <w:rFonts w:asciiTheme="majorHAnsi" w:hAnsiTheme="majorHAnsi"/>
          <w:sz w:val="24"/>
          <w:szCs w:val="24"/>
        </w:rPr>
        <w:t xml:space="preserve">. The </w:t>
      </w:r>
      <w:r w:rsidR="003F4B44" w:rsidRPr="0001624E">
        <w:rPr>
          <w:rFonts w:asciiTheme="majorHAnsi" w:hAnsiTheme="majorHAnsi"/>
          <w:sz w:val="24"/>
          <w:szCs w:val="24"/>
        </w:rPr>
        <w:t>C</w:t>
      </w:r>
      <w:r w:rsidRPr="0001624E">
        <w:rPr>
          <w:rFonts w:asciiTheme="majorHAnsi" w:hAnsiTheme="majorHAnsi"/>
          <w:sz w:val="24"/>
          <w:szCs w:val="24"/>
        </w:rPr>
        <w:t xml:space="preserve">ommittee has responsibility to annually nominate an individual member as Chairman of the Board. The </w:t>
      </w:r>
      <w:r w:rsidR="003F4B44" w:rsidRPr="0001624E">
        <w:rPr>
          <w:rFonts w:asciiTheme="majorHAnsi" w:hAnsiTheme="majorHAnsi"/>
          <w:sz w:val="24"/>
          <w:szCs w:val="24"/>
        </w:rPr>
        <w:t>C</w:t>
      </w:r>
      <w:r w:rsidRPr="0001624E">
        <w:rPr>
          <w:rFonts w:asciiTheme="majorHAnsi" w:hAnsiTheme="majorHAnsi"/>
          <w:sz w:val="24"/>
          <w:szCs w:val="24"/>
        </w:rPr>
        <w:t xml:space="preserve">ommittee also has </w:t>
      </w:r>
      <w:proofErr w:type="gramStart"/>
      <w:r w:rsidRPr="0001624E">
        <w:rPr>
          <w:rFonts w:asciiTheme="majorHAnsi" w:hAnsiTheme="majorHAnsi"/>
          <w:sz w:val="24"/>
          <w:szCs w:val="24"/>
        </w:rPr>
        <w:t>responsibility</w:t>
      </w:r>
      <w:proofErr w:type="gramEnd"/>
      <w:r w:rsidRPr="0001624E">
        <w:rPr>
          <w:rFonts w:asciiTheme="majorHAnsi" w:hAnsiTheme="majorHAnsi"/>
          <w:sz w:val="24"/>
          <w:szCs w:val="24"/>
        </w:rPr>
        <w:t xml:space="preserve"> to nominate </w:t>
      </w:r>
      <w:proofErr w:type="gramStart"/>
      <w:r w:rsidRPr="0001624E">
        <w:rPr>
          <w:rFonts w:asciiTheme="majorHAnsi" w:hAnsiTheme="majorHAnsi"/>
          <w:sz w:val="24"/>
          <w:szCs w:val="24"/>
        </w:rPr>
        <w:t>a Lead</w:t>
      </w:r>
      <w:proofErr w:type="gramEnd"/>
      <w:r w:rsidRPr="0001624E">
        <w:rPr>
          <w:rFonts w:asciiTheme="majorHAnsi" w:hAnsiTheme="majorHAnsi"/>
          <w:sz w:val="24"/>
          <w:szCs w:val="24"/>
        </w:rPr>
        <w:t xml:space="preserve"> Independent Director</w:t>
      </w:r>
      <w:r w:rsidR="00EC235E" w:rsidRPr="0001624E">
        <w:rPr>
          <w:rFonts w:asciiTheme="majorHAnsi" w:hAnsiTheme="majorHAnsi"/>
          <w:sz w:val="24"/>
          <w:szCs w:val="24"/>
        </w:rPr>
        <w:t xml:space="preserve"> if the Chair</w:t>
      </w:r>
      <w:r w:rsidR="00860A6D" w:rsidRPr="0001624E">
        <w:rPr>
          <w:rFonts w:asciiTheme="majorHAnsi" w:hAnsiTheme="majorHAnsi"/>
          <w:sz w:val="24"/>
          <w:szCs w:val="24"/>
        </w:rPr>
        <w:t>person</w:t>
      </w:r>
      <w:r w:rsidR="00037899" w:rsidRPr="0001624E">
        <w:rPr>
          <w:rFonts w:asciiTheme="majorHAnsi" w:hAnsiTheme="majorHAnsi"/>
          <w:sz w:val="24"/>
          <w:szCs w:val="24"/>
        </w:rPr>
        <w:t xml:space="preserve"> of the Board</w:t>
      </w:r>
      <w:r w:rsidR="00EC235E" w:rsidRPr="0001624E">
        <w:rPr>
          <w:rFonts w:asciiTheme="majorHAnsi" w:hAnsiTheme="majorHAnsi"/>
          <w:sz w:val="24"/>
          <w:szCs w:val="24"/>
        </w:rPr>
        <w:t xml:space="preserve"> is not </w:t>
      </w:r>
      <w:r w:rsidR="00037899" w:rsidRPr="0001624E">
        <w:rPr>
          <w:rFonts w:asciiTheme="majorHAnsi" w:hAnsiTheme="majorHAnsi"/>
          <w:sz w:val="24"/>
          <w:szCs w:val="24"/>
        </w:rPr>
        <w:t>an I</w:t>
      </w:r>
      <w:r w:rsidR="00EC235E" w:rsidRPr="0001624E">
        <w:rPr>
          <w:rFonts w:asciiTheme="majorHAnsi" w:hAnsiTheme="majorHAnsi"/>
          <w:sz w:val="24"/>
          <w:szCs w:val="24"/>
        </w:rPr>
        <w:t>ndependent</w:t>
      </w:r>
      <w:r w:rsidR="00037899" w:rsidRPr="0001624E">
        <w:rPr>
          <w:rFonts w:asciiTheme="majorHAnsi" w:hAnsiTheme="majorHAnsi"/>
          <w:sz w:val="24"/>
          <w:szCs w:val="24"/>
        </w:rPr>
        <w:t xml:space="preserve"> Director.</w:t>
      </w:r>
      <w:r w:rsidRPr="0001624E">
        <w:rPr>
          <w:rFonts w:asciiTheme="majorHAnsi" w:hAnsiTheme="majorHAnsi"/>
          <w:sz w:val="24"/>
          <w:szCs w:val="24"/>
        </w:rPr>
        <w:t xml:space="preserve"> The </w:t>
      </w:r>
      <w:r w:rsidR="003F4B44" w:rsidRPr="0001624E">
        <w:rPr>
          <w:rFonts w:asciiTheme="majorHAnsi" w:hAnsiTheme="majorHAnsi"/>
          <w:sz w:val="24"/>
          <w:szCs w:val="24"/>
        </w:rPr>
        <w:t>C</w:t>
      </w:r>
      <w:r w:rsidRPr="0001624E">
        <w:rPr>
          <w:rFonts w:asciiTheme="majorHAnsi" w:hAnsiTheme="majorHAnsi"/>
          <w:sz w:val="24"/>
          <w:szCs w:val="24"/>
        </w:rPr>
        <w:t>ommittee will monitor the Chair</w:t>
      </w:r>
      <w:r w:rsidR="00860A6D" w:rsidRPr="0001624E">
        <w:rPr>
          <w:rFonts w:asciiTheme="majorHAnsi" w:hAnsiTheme="majorHAnsi"/>
          <w:sz w:val="24"/>
          <w:szCs w:val="24"/>
        </w:rPr>
        <w:t>person</w:t>
      </w:r>
      <w:r w:rsidRPr="0001624E">
        <w:rPr>
          <w:rFonts w:asciiTheme="majorHAnsi" w:hAnsiTheme="majorHAnsi"/>
          <w:sz w:val="24"/>
          <w:szCs w:val="24"/>
        </w:rPr>
        <w:t xml:space="preserve"> and Lead Independent Director’s performance throughout the </w:t>
      </w:r>
      <w:proofErr w:type="gramStart"/>
      <w:r w:rsidRPr="0001624E">
        <w:rPr>
          <w:rFonts w:asciiTheme="majorHAnsi" w:hAnsiTheme="majorHAnsi"/>
          <w:sz w:val="24"/>
          <w:szCs w:val="24"/>
        </w:rPr>
        <w:t>year, and</w:t>
      </w:r>
      <w:proofErr w:type="gramEnd"/>
      <w:r w:rsidRPr="0001624E">
        <w:rPr>
          <w:rFonts w:asciiTheme="majorHAnsi" w:hAnsiTheme="majorHAnsi"/>
          <w:sz w:val="24"/>
          <w:szCs w:val="24"/>
        </w:rPr>
        <w:t xml:space="preserve"> report any issues to the full Board.</w:t>
      </w:r>
    </w:p>
    <w:p w14:paraId="6B19CAED" w14:textId="77777777" w:rsidR="00C177B7" w:rsidRPr="0001624E" w:rsidRDefault="00A0142B" w:rsidP="009A04A1">
      <w:pPr>
        <w:pStyle w:val="ListParagraph"/>
        <w:numPr>
          <w:ilvl w:val="0"/>
          <w:numId w:val="1"/>
        </w:numPr>
        <w:tabs>
          <w:tab w:val="left" w:pos="837"/>
          <w:tab w:val="left" w:pos="839"/>
        </w:tabs>
        <w:ind w:right="123"/>
        <w:rPr>
          <w:rFonts w:asciiTheme="majorHAnsi" w:hAnsiTheme="majorHAnsi"/>
          <w:sz w:val="24"/>
          <w:szCs w:val="24"/>
        </w:rPr>
      </w:pPr>
      <w:bookmarkStart w:id="15" w:name="5._Advisors._The_Committee_shall_have_th"/>
      <w:bookmarkEnd w:id="15"/>
      <w:r w:rsidRPr="0001624E">
        <w:rPr>
          <w:rFonts w:asciiTheme="majorHAnsi" w:hAnsiTheme="majorHAnsi"/>
          <w:b/>
          <w:sz w:val="24"/>
          <w:szCs w:val="24"/>
        </w:rPr>
        <w:t>Advisors</w:t>
      </w:r>
      <w:r w:rsidRPr="0001624E">
        <w:rPr>
          <w:rFonts w:asciiTheme="majorHAnsi" w:hAnsiTheme="majorHAnsi"/>
          <w:sz w:val="24"/>
          <w:szCs w:val="24"/>
        </w:rPr>
        <w:t xml:space="preserve">. The Committee shall have the sole authority to retain and terminate any search firm to be used to identify director candidates and shall have sole authority to approve the search firm’s fees and other retention terms. The Committee shall also have </w:t>
      </w:r>
      <w:proofErr w:type="gramStart"/>
      <w:r w:rsidRPr="0001624E">
        <w:rPr>
          <w:rFonts w:asciiTheme="majorHAnsi" w:hAnsiTheme="majorHAnsi"/>
          <w:sz w:val="24"/>
          <w:szCs w:val="24"/>
        </w:rPr>
        <w:t>authority</w:t>
      </w:r>
      <w:proofErr w:type="gramEnd"/>
      <w:r w:rsidRPr="0001624E">
        <w:rPr>
          <w:rFonts w:asciiTheme="majorHAnsi" w:hAnsiTheme="majorHAnsi"/>
          <w:sz w:val="24"/>
          <w:szCs w:val="24"/>
        </w:rPr>
        <w:t xml:space="preserve"> to obtain advice and assistance from internal or external legal, accounting or other advisors.</w:t>
      </w:r>
    </w:p>
    <w:p w14:paraId="65B0ABD7" w14:textId="38829D34" w:rsidR="00935905" w:rsidRPr="0001624E" w:rsidRDefault="00935905" w:rsidP="00935905">
      <w:pPr>
        <w:pStyle w:val="ListParagraph"/>
        <w:numPr>
          <w:ilvl w:val="0"/>
          <w:numId w:val="1"/>
        </w:numPr>
        <w:rPr>
          <w:rFonts w:asciiTheme="majorHAnsi" w:hAnsiTheme="majorHAnsi"/>
          <w:sz w:val="24"/>
          <w:szCs w:val="24"/>
        </w:rPr>
      </w:pPr>
      <w:r w:rsidRPr="0001624E">
        <w:rPr>
          <w:rFonts w:asciiTheme="majorHAnsi" w:hAnsiTheme="majorHAnsi"/>
          <w:b/>
          <w:bCs/>
          <w:sz w:val="24"/>
          <w:szCs w:val="24"/>
        </w:rPr>
        <w:t xml:space="preserve">Board Review. </w:t>
      </w:r>
      <w:r w:rsidR="00115627" w:rsidRPr="0001624E">
        <w:rPr>
          <w:rFonts w:asciiTheme="majorHAnsi" w:hAnsiTheme="majorHAnsi"/>
          <w:sz w:val="24"/>
          <w:szCs w:val="24"/>
        </w:rPr>
        <w:t xml:space="preserve">The Committee shall periodically consider and make recommendations to the Board concerning the appropriate size (in line with the Articles of Incorporation) and needs of the Board. </w:t>
      </w:r>
      <w:r w:rsidRPr="0001624E">
        <w:rPr>
          <w:rFonts w:asciiTheme="majorHAnsi" w:hAnsiTheme="majorHAnsi"/>
          <w:sz w:val="24"/>
          <w:szCs w:val="24"/>
        </w:rPr>
        <w:t>The Committee shall periodically evaluate the performance of the Board as a whole</w:t>
      </w:r>
      <w:r w:rsidR="00115627" w:rsidRPr="0001624E">
        <w:rPr>
          <w:rFonts w:asciiTheme="majorHAnsi" w:hAnsiTheme="majorHAnsi"/>
          <w:sz w:val="24"/>
          <w:szCs w:val="24"/>
        </w:rPr>
        <w:t xml:space="preserve"> and of each committee </w:t>
      </w:r>
      <w:proofErr w:type="gramStart"/>
      <w:r w:rsidR="00115627" w:rsidRPr="0001624E">
        <w:rPr>
          <w:rFonts w:asciiTheme="majorHAnsi" w:hAnsiTheme="majorHAnsi"/>
          <w:sz w:val="24"/>
          <w:szCs w:val="24"/>
        </w:rPr>
        <w:t>of</w:t>
      </w:r>
      <w:proofErr w:type="gramEnd"/>
      <w:r w:rsidR="00115627" w:rsidRPr="0001624E">
        <w:rPr>
          <w:rFonts w:asciiTheme="majorHAnsi" w:hAnsiTheme="majorHAnsi"/>
          <w:sz w:val="24"/>
          <w:szCs w:val="24"/>
        </w:rPr>
        <w:t xml:space="preserve"> the </w:t>
      </w:r>
      <w:proofErr w:type="gramStart"/>
      <w:r w:rsidR="00115627" w:rsidRPr="0001624E">
        <w:rPr>
          <w:rFonts w:asciiTheme="majorHAnsi" w:hAnsiTheme="majorHAnsi"/>
          <w:sz w:val="24"/>
          <w:szCs w:val="24"/>
        </w:rPr>
        <w:t>Board,</w:t>
      </w:r>
      <w:r w:rsidRPr="0001624E">
        <w:rPr>
          <w:rFonts w:asciiTheme="majorHAnsi" w:hAnsiTheme="majorHAnsi"/>
          <w:sz w:val="24"/>
          <w:szCs w:val="24"/>
        </w:rPr>
        <w:t xml:space="preserve"> and</w:t>
      </w:r>
      <w:proofErr w:type="gramEnd"/>
      <w:r w:rsidRPr="0001624E">
        <w:rPr>
          <w:rFonts w:asciiTheme="majorHAnsi" w:hAnsiTheme="majorHAnsi"/>
          <w:sz w:val="24"/>
          <w:szCs w:val="24"/>
        </w:rPr>
        <w:t xml:space="preserve"> </w:t>
      </w:r>
      <w:r w:rsidR="00115627" w:rsidRPr="0001624E">
        <w:rPr>
          <w:rFonts w:asciiTheme="majorHAnsi" w:hAnsiTheme="majorHAnsi"/>
          <w:sz w:val="24"/>
          <w:szCs w:val="24"/>
        </w:rPr>
        <w:t xml:space="preserve">will </w:t>
      </w:r>
      <w:r w:rsidRPr="0001624E">
        <w:rPr>
          <w:rFonts w:asciiTheme="majorHAnsi" w:hAnsiTheme="majorHAnsi"/>
          <w:sz w:val="24"/>
          <w:szCs w:val="24"/>
        </w:rPr>
        <w:t>make appropriate recommendations to the Board with regard thereto on an annual basis.</w:t>
      </w:r>
      <w:r w:rsidR="00115627" w:rsidRPr="0001624E">
        <w:rPr>
          <w:rFonts w:asciiTheme="majorHAnsi" w:hAnsiTheme="majorHAnsi"/>
          <w:sz w:val="24"/>
          <w:szCs w:val="24"/>
        </w:rPr>
        <w:t xml:space="preserve"> The Committee shall review any </w:t>
      </w:r>
      <w:proofErr w:type="gramStart"/>
      <w:r w:rsidR="00115627" w:rsidRPr="0001624E">
        <w:rPr>
          <w:rFonts w:asciiTheme="majorHAnsi" w:hAnsiTheme="majorHAnsi"/>
          <w:sz w:val="24"/>
          <w:szCs w:val="24"/>
        </w:rPr>
        <w:t>director</w:t>
      </w:r>
      <w:proofErr w:type="gramEnd"/>
      <w:r w:rsidR="00115627" w:rsidRPr="0001624E">
        <w:rPr>
          <w:rFonts w:asciiTheme="majorHAnsi" w:hAnsiTheme="majorHAnsi"/>
          <w:sz w:val="24"/>
          <w:szCs w:val="24"/>
        </w:rPr>
        <w:t xml:space="preserve"> resignation letter </w:t>
      </w:r>
      <w:proofErr w:type="gramStart"/>
      <w:r w:rsidR="00115627" w:rsidRPr="0001624E">
        <w:rPr>
          <w:rFonts w:asciiTheme="majorHAnsi" w:hAnsiTheme="majorHAnsi"/>
          <w:sz w:val="24"/>
          <w:szCs w:val="24"/>
        </w:rPr>
        <w:t>tendered, and</w:t>
      </w:r>
      <w:proofErr w:type="gramEnd"/>
      <w:r w:rsidR="00115627" w:rsidRPr="0001624E">
        <w:rPr>
          <w:rFonts w:asciiTheme="majorHAnsi" w:hAnsiTheme="majorHAnsi"/>
          <w:sz w:val="24"/>
          <w:szCs w:val="24"/>
        </w:rPr>
        <w:t xml:space="preserve"> evaluate and recommend to the Board whether such resignation should be accepted.</w:t>
      </w:r>
    </w:p>
    <w:p w14:paraId="04D4BF31" w14:textId="6FA0280D" w:rsidR="00C177B7" w:rsidRPr="0001624E" w:rsidRDefault="00A0142B" w:rsidP="009A04A1">
      <w:pPr>
        <w:pStyle w:val="ListParagraph"/>
        <w:numPr>
          <w:ilvl w:val="0"/>
          <w:numId w:val="1"/>
        </w:numPr>
        <w:tabs>
          <w:tab w:val="left" w:pos="837"/>
          <w:tab w:val="left" w:pos="839"/>
        </w:tabs>
        <w:spacing w:before="244"/>
        <w:ind w:right="120"/>
        <w:rPr>
          <w:rFonts w:asciiTheme="majorHAnsi" w:hAnsiTheme="majorHAnsi"/>
          <w:sz w:val="24"/>
          <w:szCs w:val="24"/>
        </w:rPr>
      </w:pPr>
      <w:bookmarkStart w:id="16" w:name="6._Board_Review._The_Committee_shall_per"/>
      <w:bookmarkStart w:id="17" w:name="7._Committee_Appointments._The_Committee"/>
      <w:bookmarkEnd w:id="16"/>
      <w:bookmarkEnd w:id="17"/>
      <w:r w:rsidRPr="0001624E">
        <w:rPr>
          <w:rFonts w:asciiTheme="majorHAnsi" w:hAnsiTheme="majorHAnsi"/>
          <w:b/>
          <w:sz w:val="24"/>
          <w:szCs w:val="24"/>
        </w:rPr>
        <w:t>Committee Appointments</w:t>
      </w:r>
      <w:r w:rsidRPr="0001624E">
        <w:rPr>
          <w:rFonts w:asciiTheme="majorHAnsi" w:hAnsiTheme="majorHAnsi"/>
          <w:sz w:val="24"/>
          <w:szCs w:val="24"/>
        </w:rPr>
        <w:t xml:space="preserve">. The Committee shall recommend to the Board the Committee </w:t>
      </w:r>
      <w:proofErr w:type="gramStart"/>
      <w:r w:rsidRPr="0001624E">
        <w:rPr>
          <w:rFonts w:asciiTheme="majorHAnsi" w:hAnsiTheme="majorHAnsi"/>
          <w:sz w:val="24"/>
          <w:szCs w:val="24"/>
        </w:rPr>
        <w:t>memberships</w:t>
      </w:r>
      <w:proofErr w:type="gramEnd"/>
      <w:r w:rsidRPr="0001624E">
        <w:rPr>
          <w:rFonts w:asciiTheme="majorHAnsi" w:hAnsiTheme="majorHAnsi"/>
          <w:sz w:val="24"/>
          <w:szCs w:val="24"/>
        </w:rPr>
        <w:t xml:space="preserve"> and Committee chairpersons for the following year, to be assigned at the Board meeting following the </w:t>
      </w:r>
      <w:r w:rsidR="00DB1CB5" w:rsidRPr="0001624E">
        <w:rPr>
          <w:rFonts w:asciiTheme="majorHAnsi" w:hAnsiTheme="majorHAnsi"/>
          <w:sz w:val="24"/>
          <w:szCs w:val="24"/>
        </w:rPr>
        <w:t>a</w:t>
      </w:r>
      <w:r w:rsidRPr="0001624E">
        <w:rPr>
          <w:rFonts w:asciiTheme="majorHAnsi" w:hAnsiTheme="majorHAnsi"/>
          <w:sz w:val="24"/>
          <w:szCs w:val="24"/>
        </w:rPr>
        <w:t xml:space="preserve">nnual </w:t>
      </w:r>
      <w:r w:rsidR="00DB1CB5" w:rsidRPr="0001624E">
        <w:rPr>
          <w:rFonts w:asciiTheme="majorHAnsi" w:hAnsiTheme="majorHAnsi"/>
          <w:sz w:val="24"/>
          <w:szCs w:val="24"/>
        </w:rPr>
        <w:t>s</w:t>
      </w:r>
      <w:r w:rsidRPr="0001624E">
        <w:rPr>
          <w:rFonts w:asciiTheme="majorHAnsi" w:hAnsiTheme="majorHAnsi"/>
          <w:sz w:val="24"/>
          <w:szCs w:val="24"/>
        </w:rPr>
        <w:t xml:space="preserve">hareholders </w:t>
      </w:r>
      <w:r w:rsidR="00DB1CB5" w:rsidRPr="0001624E">
        <w:rPr>
          <w:rFonts w:asciiTheme="majorHAnsi" w:hAnsiTheme="majorHAnsi"/>
          <w:sz w:val="24"/>
          <w:szCs w:val="24"/>
        </w:rPr>
        <w:t>m</w:t>
      </w:r>
      <w:r w:rsidRPr="0001624E">
        <w:rPr>
          <w:rFonts w:asciiTheme="majorHAnsi" w:hAnsiTheme="majorHAnsi"/>
          <w:sz w:val="24"/>
          <w:szCs w:val="24"/>
        </w:rPr>
        <w:t>eeting.</w:t>
      </w:r>
    </w:p>
    <w:p w14:paraId="70B76E59" w14:textId="6E2D5EAD" w:rsidR="00C177B7" w:rsidRPr="0001624E" w:rsidRDefault="00A0142B" w:rsidP="009A04A1">
      <w:pPr>
        <w:pStyle w:val="ListParagraph"/>
        <w:numPr>
          <w:ilvl w:val="0"/>
          <w:numId w:val="1"/>
        </w:numPr>
        <w:tabs>
          <w:tab w:val="left" w:pos="837"/>
          <w:tab w:val="left" w:pos="839"/>
        </w:tabs>
        <w:ind w:right="111"/>
        <w:rPr>
          <w:rFonts w:asciiTheme="majorHAnsi" w:hAnsiTheme="majorHAnsi"/>
          <w:sz w:val="24"/>
          <w:szCs w:val="24"/>
        </w:rPr>
      </w:pPr>
      <w:bookmarkStart w:id="18" w:name="8._Governance_Review._The_Committee_shal"/>
      <w:bookmarkEnd w:id="18"/>
      <w:r w:rsidRPr="0001624E">
        <w:rPr>
          <w:rFonts w:asciiTheme="majorHAnsi" w:hAnsiTheme="majorHAnsi"/>
          <w:b/>
          <w:sz w:val="24"/>
          <w:szCs w:val="24"/>
        </w:rPr>
        <w:t>Governance Review</w:t>
      </w:r>
      <w:r w:rsidRPr="0001624E">
        <w:rPr>
          <w:rFonts w:asciiTheme="majorHAnsi" w:hAnsiTheme="majorHAnsi"/>
          <w:sz w:val="24"/>
          <w:szCs w:val="24"/>
        </w:rPr>
        <w:t>. The Committee shall periodically review the Company’s governance framework, including the Articles of Incorporation, By</w:t>
      </w:r>
      <w:r w:rsidR="00DB1CB5" w:rsidRPr="0001624E">
        <w:rPr>
          <w:rFonts w:asciiTheme="majorHAnsi" w:hAnsiTheme="majorHAnsi"/>
          <w:sz w:val="24"/>
          <w:szCs w:val="24"/>
        </w:rPr>
        <w:t>l</w:t>
      </w:r>
      <w:r w:rsidRPr="0001624E">
        <w:rPr>
          <w:rFonts w:asciiTheme="majorHAnsi" w:hAnsiTheme="majorHAnsi"/>
          <w:sz w:val="24"/>
          <w:szCs w:val="24"/>
        </w:rPr>
        <w:t>aws, Code of Ethics and Conduct, and Governance Guidelines, if any; and recommend to the Board for approval any modifications, as appropriate.</w:t>
      </w:r>
    </w:p>
    <w:p w14:paraId="0668DC21" w14:textId="1AF6FD83" w:rsidR="00301392" w:rsidRPr="0001624E" w:rsidRDefault="00566E0F" w:rsidP="00C9603E">
      <w:pPr>
        <w:pStyle w:val="ListParagraph"/>
        <w:numPr>
          <w:ilvl w:val="0"/>
          <w:numId w:val="1"/>
        </w:numPr>
        <w:tabs>
          <w:tab w:val="left" w:pos="839"/>
        </w:tabs>
        <w:spacing w:line="252" w:lineRule="auto"/>
        <w:ind w:right="111"/>
        <w:rPr>
          <w:rFonts w:asciiTheme="majorHAnsi" w:hAnsiTheme="majorHAnsi"/>
          <w:sz w:val="24"/>
          <w:szCs w:val="24"/>
        </w:rPr>
      </w:pPr>
      <w:r w:rsidRPr="00F046B7">
        <w:rPr>
          <w:rFonts w:asciiTheme="majorHAnsi" w:hAnsiTheme="majorHAnsi"/>
          <w:b/>
          <w:bCs/>
          <w:sz w:val="24"/>
        </w:rPr>
        <w:t>Succession Planning.</w:t>
      </w:r>
      <w:r w:rsidRPr="00F046B7">
        <w:rPr>
          <w:rFonts w:asciiTheme="majorHAnsi" w:hAnsiTheme="majorHAnsi"/>
          <w:sz w:val="24"/>
        </w:rPr>
        <w:t xml:space="preserve"> </w:t>
      </w:r>
      <w:r w:rsidRPr="0001624E">
        <w:rPr>
          <w:rFonts w:asciiTheme="majorHAnsi" w:hAnsiTheme="majorHAnsi"/>
          <w:sz w:val="24"/>
          <w:szCs w:val="24"/>
        </w:rPr>
        <w:t xml:space="preserve">The Committee shall develop and recommend to the Board for approval a management succession plan (the "Succession Plan") and shall </w:t>
      </w:r>
      <w:r w:rsidR="006B7244" w:rsidRPr="0001624E">
        <w:rPr>
          <w:rFonts w:asciiTheme="majorHAnsi" w:hAnsiTheme="majorHAnsi"/>
          <w:sz w:val="24"/>
          <w:szCs w:val="24"/>
        </w:rPr>
        <w:t>ensure regular review and discussion of</w:t>
      </w:r>
      <w:r w:rsidRPr="0001624E">
        <w:rPr>
          <w:rFonts w:asciiTheme="majorHAnsi" w:hAnsiTheme="majorHAnsi"/>
          <w:sz w:val="24"/>
          <w:szCs w:val="24"/>
        </w:rPr>
        <w:t xml:space="preserve"> the Succession Plan</w:t>
      </w:r>
      <w:r w:rsidR="006B7244" w:rsidRPr="0001624E">
        <w:rPr>
          <w:rFonts w:asciiTheme="majorHAnsi" w:hAnsiTheme="majorHAnsi"/>
          <w:sz w:val="24"/>
          <w:szCs w:val="24"/>
        </w:rPr>
        <w:t xml:space="preserve">. </w:t>
      </w:r>
      <w:r w:rsidR="00301392" w:rsidRPr="0001624E">
        <w:rPr>
          <w:rFonts w:asciiTheme="majorHAnsi" w:hAnsiTheme="majorHAnsi"/>
          <w:sz w:val="24"/>
          <w:szCs w:val="24"/>
        </w:rPr>
        <w:t>The Committee shall periodically review and make recommendations to the Board relating to management succession planning, including (</w:t>
      </w:r>
      <w:proofErr w:type="spellStart"/>
      <w:r w:rsidR="00301392" w:rsidRPr="0001624E">
        <w:rPr>
          <w:rFonts w:asciiTheme="majorHAnsi" w:hAnsiTheme="majorHAnsi"/>
          <w:sz w:val="24"/>
          <w:szCs w:val="24"/>
        </w:rPr>
        <w:t>i</w:t>
      </w:r>
      <w:proofErr w:type="spellEnd"/>
      <w:r w:rsidR="00301392" w:rsidRPr="0001624E">
        <w:rPr>
          <w:rFonts w:asciiTheme="majorHAnsi" w:hAnsiTheme="majorHAnsi"/>
          <w:sz w:val="24"/>
          <w:szCs w:val="24"/>
        </w:rPr>
        <w:t xml:space="preserve">) periodically reviewing and reassessing, the qualities and characteristics necessary for an effective Chief Executive Officer, and (ii) Chief Executive Officer succession in the event of an emergency or the retirement of the Chief Executive Officer. With these principles in mind, the Committee shall periodically monitor and review the development and progression of potential internal candidates against these standards. </w:t>
      </w:r>
    </w:p>
    <w:p w14:paraId="48114B56" w14:textId="5D71D8FE" w:rsidR="00C177B7" w:rsidRPr="0001624E" w:rsidRDefault="00A0142B" w:rsidP="009A04A1">
      <w:pPr>
        <w:pStyle w:val="ListParagraph"/>
        <w:numPr>
          <w:ilvl w:val="0"/>
          <w:numId w:val="1"/>
        </w:numPr>
        <w:tabs>
          <w:tab w:val="left" w:pos="837"/>
          <w:tab w:val="left" w:pos="839"/>
        </w:tabs>
        <w:spacing w:before="239"/>
        <w:ind w:right="112"/>
        <w:rPr>
          <w:rFonts w:asciiTheme="majorHAnsi" w:hAnsiTheme="majorHAnsi"/>
          <w:sz w:val="24"/>
          <w:szCs w:val="24"/>
        </w:rPr>
      </w:pPr>
      <w:bookmarkStart w:id="19" w:name="9._Delegation._The_Committee_may_form_an"/>
      <w:bookmarkEnd w:id="19"/>
      <w:r w:rsidRPr="0001624E">
        <w:rPr>
          <w:rFonts w:asciiTheme="majorHAnsi" w:hAnsiTheme="majorHAnsi"/>
          <w:b/>
          <w:sz w:val="24"/>
          <w:szCs w:val="24"/>
        </w:rPr>
        <w:lastRenderedPageBreak/>
        <w:t>Delegation</w:t>
      </w:r>
      <w:r w:rsidRPr="0001624E">
        <w:rPr>
          <w:rFonts w:asciiTheme="majorHAnsi" w:hAnsiTheme="majorHAnsi"/>
          <w:sz w:val="24"/>
          <w:szCs w:val="24"/>
        </w:rPr>
        <w:t>. The Committee may form and</w:t>
      </w:r>
      <w:r w:rsidR="00B1750D" w:rsidRPr="0001624E">
        <w:rPr>
          <w:rFonts w:asciiTheme="majorHAnsi" w:hAnsiTheme="majorHAnsi"/>
          <w:sz w:val="24"/>
          <w:szCs w:val="24"/>
        </w:rPr>
        <w:t xml:space="preserve"> </w:t>
      </w:r>
      <w:r w:rsidRPr="0001624E">
        <w:rPr>
          <w:rFonts w:asciiTheme="majorHAnsi" w:hAnsiTheme="majorHAnsi"/>
          <w:sz w:val="24"/>
          <w:szCs w:val="24"/>
        </w:rPr>
        <w:t xml:space="preserve">delegate </w:t>
      </w:r>
      <w:r w:rsidR="00B1750D" w:rsidRPr="0001624E">
        <w:rPr>
          <w:rFonts w:asciiTheme="majorHAnsi" w:hAnsiTheme="majorHAnsi"/>
          <w:sz w:val="24"/>
          <w:szCs w:val="24"/>
        </w:rPr>
        <w:t xml:space="preserve">to a subcommittee </w:t>
      </w:r>
      <w:r w:rsidRPr="0001624E">
        <w:rPr>
          <w:rFonts w:asciiTheme="majorHAnsi" w:hAnsiTheme="majorHAnsi"/>
          <w:sz w:val="24"/>
          <w:szCs w:val="24"/>
        </w:rPr>
        <w:t>any of the foregoing functions and powers if, in the exercise of its judgment, the Committee determines that such delegation is necessary or appropriate, unless such delegation would be contrary to (a) the intent of the Board as expressly set forth in its resolutions, (b) the Bylaws or Articles of Incorporation of the Company, or (c) applicable law or the rules and regulations of the NASDAQ.</w:t>
      </w:r>
    </w:p>
    <w:p w14:paraId="5A83F796" w14:textId="77777777" w:rsidR="00C177B7" w:rsidRPr="0001624E" w:rsidRDefault="00A0142B" w:rsidP="009A04A1">
      <w:pPr>
        <w:pStyle w:val="ListParagraph"/>
        <w:numPr>
          <w:ilvl w:val="0"/>
          <w:numId w:val="1"/>
        </w:numPr>
        <w:tabs>
          <w:tab w:val="left" w:pos="836"/>
          <w:tab w:val="left" w:pos="839"/>
        </w:tabs>
        <w:ind w:right="117"/>
        <w:rPr>
          <w:rFonts w:asciiTheme="majorHAnsi" w:hAnsiTheme="majorHAnsi"/>
          <w:sz w:val="24"/>
          <w:szCs w:val="24"/>
        </w:rPr>
      </w:pPr>
      <w:bookmarkStart w:id="20" w:name="10._Reporting_and_Review._The_Committee_"/>
      <w:bookmarkEnd w:id="20"/>
      <w:r w:rsidRPr="0001624E">
        <w:rPr>
          <w:rFonts w:asciiTheme="majorHAnsi" w:hAnsiTheme="majorHAnsi"/>
          <w:b/>
          <w:sz w:val="24"/>
          <w:szCs w:val="24"/>
        </w:rPr>
        <w:t xml:space="preserve">Reporting and Review. </w:t>
      </w:r>
      <w:r w:rsidRPr="0001624E">
        <w:rPr>
          <w:rFonts w:asciiTheme="majorHAnsi" w:hAnsiTheme="majorHAnsi"/>
          <w:sz w:val="24"/>
          <w:szCs w:val="24"/>
        </w:rPr>
        <w:t>The Committee shall report regularly to the Board regarding the execution of the Committee's duties and responsibilities, activities, any issues encountered, and related recommendations. It shall also perform a review, at least annually, of the performance of the Committee and its members, and report to the Board on the results of each review. In addition, the Committee shall review and reassess this Charter at least on an annual basis and recommend to the Board any improvements to this Charter that the Committee considers necessary or valuable.</w:t>
      </w:r>
    </w:p>
    <w:p w14:paraId="331DC3D8" w14:textId="1E0CE560" w:rsidR="00C177B7" w:rsidRPr="0001624E" w:rsidRDefault="00301392" w:rsidP="009A04A1">
      <w:pPr>
        <w:pStyle w:val="ListParagraph"/>
        <w:numPr>
          <w:ilvl w:val="0"/>
          <w:numId w:val="1"/>
        </w:numPr>
        <w:tabs>
          <w:tab w:val="left" w:pos="836"/>
          <w:tab w:val="left" w:pos="839"/>
        </w:tabs>
        <w:spacing w:before="74"/>
        <w:rPr>
          <w:rFonts w:asciiTheme="majorHAnsi" w:hAnsiTheme="majorHAnsi"/>
          <w:sz w:val="24"/>
          <w:szCs w:val="24"/>
        </w:rPr>
      </w:pPr>
      <w:bookmarkStart w:id="21" w:name="11._Environmental,_Sustainability,_and_G"/>
      <w:bookmarkEnd w:id="21"/>
      <w:r w:rsidRPr="0001624E">
        <w:rPr>
          <w:rFonts w:asciiTheme="majorHAnsi" w:hAnsiTheme="majorHAnsi"/>
          <w:b/>
          <w:sz w:val="24"/>
          <w:szCs w:val="24"/>
        </w:rPr>
        <w:t xml:space="preserve">Corporate Responsibility. </w:t>
      </w:r>
      <w:r w:rsidR="00A0142B" w:rsidRPr="0001624E">
        <w:rPr>
          <w:rFonts w:asciiTheme="majorHAnsi" w:hAnsiTheme="majorHAnsi"/>
          <w:b/>
          <w:sz w:val="24"/>
          <w:szCs w:val="24"/>
        </w:rPr>
        <w:t xml:space="preserve"> </w:t>
      </w:r>
      <w:r w:rsidR="00A0142B" w:rsidRPr="0001624E">
        <w:rPr>
          <w:rFonts w:asciiTheme="majorHAnsi" w:hAnsiTheme="majorHAnsi"/>
          <w:sz w:val="24"/>
          <w:szCs w:val="24"/>
        </w:rPr>
        <w:t xml:space="preserve">While all board members share a responsibility to monitor the Company’s </w:t>
      </w:r>
      <w:r w:rsidRPr="0001624E">
        <w:rPr>
          <w:rFonts w:asciiTheme="majorHAnsi" w:hAnsiTheme="majorHAnsi"/>
          <w:sz w:val="24"/>
          <w:szCs w:val="24"/>
        </w:rPr>
        <w:t>Corporate Responsibility</w:t>
      </w:r>
      <w:r w:rsidR="00A0142B" w:rsidRPr="0001624E">
        <w:rPr>
          <w:rFonts w:asciiTheme="majorHAnsi" w:hAnsiTheme="majorHAnsi"/>
          <w:sz w:val="24"/>
          <w:szCs w:val="24"/>
        </w:rPr>
        <w:t xml:space="preserve"> </w:t>
      </w:r>
      <w:r w:rsidRPr="0001624E">
        <w:rPr>
          <w:rFonts w:asciiTheme="majorHAnsi" w:hAnsiTheme="majorHAnsi"/>
          <w:sz w:val="24"/>
          <w:szCs w:val="24"/>
        </w:rPr>
        <w:t>initiatives,</w:t>
      </w:r>
      <w:r w:rsidR="00935905" w:rsidRPr="0001624E">
        <w:rPr>
          <w:rFonts w:asciiTheme="majorHAnsi" w:hAnsiTheme="majorHAnsi"/>
          <w:sz w:val="24"/>
          <w:szCs w:val="24"/>
        </w:rPr>
        <w:t xml:space="preserve"> </w:t>
      </w:r>
      <w:r w:rsidR="00A0142B" w:rsidRPr="0001624E">
        <w:rPr>
          <w:rFonts w:asciiTheme="majorHAnsi" w:hAnsiTheme="majorHAnsi"/>
          <w:sz w:val="24"/>
          <w:szCs w:val="24"/>
        </w:rPr>
        <w:t>the Nominating and Governance Committee has an additional commitment to oversee efforts in this area and ensure progress.</w:t>
      </w:r>
      <w:bookmarkStart w:id="22" w:name="OpenAt"/>
      <w:bookmarkEnd w:id="22"/>
    </w:p>
    <w:p w14:paraId="63411974" w14:textId="576742E8" w:rsidR="00A86926" w:rsidRPr="0001624E" w:rsidRDefault="00A86926" w:rsidP="00935905">
      <w:pPr>
        <w:pStyle w:val="ListParagraph"/>
        <w:numPr>
          <w:ilvl w:val="0"/>
          <w:numId w:val="1"/>
        </w:numPr>
        <w:tabs>
          <w:tab w:val="left" w:pos="836"/>
          <w:tab w:val="left" w:pos="839"/>
        </w:tabs>
        <w:spacing w:before="74"/>
        <w:rPr>
          <w:rFonts w:asciiTheme="majorHAnsi" w:hAnsiTheme="majorHAnsi"/>
          <w:sz w:val="24"/>
          <w:szCs w:val="24"/>
        </w:rPr>
      </w:pPr>
      <w:r w:rsidRPr="0001624E">
        <w:rPr>
          <w:rFonts w:asciiTheme="majorHAnsi" w:hAnsiTheme="majorHAnsi"/>
          <w:b/>
          <w:sz w:val="24"/>
          <w:szCs w:val="24"/>
        </w:rPr>
        <w:t>Assessments.</w:t>
      </w:r>
      <w:r w:rsidRPr="0001624E">
        <w:rPr>
          <w:rFonts w:asciiTheme="majorHAnsi" w:hAnsiTheme="majorHAnsi"/>
          <w:sz w:val="24"/>
          <w:szCs w:val="24"/>
        </w:rPr>
        <w:t xml:space="preserve"> </w:t>
      </w:r>
      <w:r w:rsidR="008716C0" w:rsidRPr="0001624E">
        <w:rPr>
          <w:rFonts w:asciiTheme="majorHAnsi" w:hAnsiTheme="majorHAnsi"/>
          <w:sz w:val="24"/>
          <w:szCs w:val="24"/>
        </w:rPr>
        <w:t>Perform a</w:t>
      </w:r>
      <w:r w:rsidR="00A95167" w:rsidRPr="0001624E">
        <w:rPr>
          <w:rFonts w:asciiTheme="majorHAnsi" w:hAnsiTheme="majorHAnsi"/>
          <w:sz w:val="24"/>
          <w:szCs w:val="24"/>
        </w:rPr>
        <w:t xml:space="preserve"> self-</w:t>
      </w:r>
      <w:r w:rsidR="008716C0" w:rsidRPr="0001624E">
        <w:rPr>
          <w:rFonts w:asciiTheme="majorHAnsi" w:hAnsiTheme="majorHAnsi"/>
          <w:sz w:val="24"/>
          <w:szCs w:val="24"/>
        </w:rPr>
        <w:t>assessment of the nominating and governance committee</w:t>
      </w:r>
      <w:r w:rsidR="00A95167" w:rsidRPr="0001624E">
        <w:rPr>
          <w:rFonts w:asciiTheme="majorHAnsi" w:hAnsiTheme="majorHAnsi"/>
          <w:sz w:val="24"/>
          <w:szCs w:val="24"/>
        </w:rPr>
        <w:t xml:space="preserve"> and o</w:t>
      </w:r>
      <w:r w:rsidR="008716C0" w:rsidRPr="0001624E">
        <w:rPr>
          <w:rFonts w:asciiTheme="majorHAnsi" w:hAnsiTheme="majorHAnsi"/>
          <w:sz w:val="24"/>
        </w:rPr>
        <w:t xml:space="preserve">versee </w:t>
      </w:r>
      <w:proofErr w:type="gramStart"/>
      <w:r w:rsidR="008716C0" w:rsidRPr="0001624E">
        <w:rPr>
          <w:rFonts w:asciiTheme="majorHAnsi" w:hAnsiTheme="majorHAnsi"/>
          <w:sz w:val="24"/>
        </w:rPr>
        <w:t>each</w:t>
      </w:r>
      <w:proofErr w:type="gramEnd"/>
      <w:r w:rsidR="008716C0" w:rsidRPr="0001624E">
        <w:rPr>
          <w:rFonts w:asciiTheme="majorHAnsi" w:hAnsiTheme="majorHAnsi"/>
          <w:sz w:val="24"/>
        </w:rPr>
        <w:t xml:space="preserve"> </w:t>
      </w:r>
      <w:r w:rsidR="00A95167" w:rsidRPr="0001624E">
        <w:rPr>
          <w:rFonts w:asciiTheme="majorHAnsi" w:hAnsiTheme="majorHAnsi"/>
          <w:sz w:val="24"/>
        </w:rPr>
        <w:t>the self</w:t>
      </w:r>
      <w:r w:rsidR="0044123D" w:rsidRPr="0001624E">
        <w:rPr>
          <w:rFonts w:asciiTheme="majorHAnsi" w:hAnsiTheme="majorHAnsi"/>
          <w:sz w:val="24"/>
        </w:rPr>
        <w:t>-</w:t>
      </w:r>
      <w:r w:rsidR="00A95167" w:rsidRPr="0001624E">
        <w:rPr>
          <w:rFonts w:asciiTheme="majorHAnsi" w:hAnsiTheme="majorHAnsi"/>
          <w:sz w:val="24"/>
        </w:rPr>
        <w:t xml:space="preserve">assessments of the Board and each </w:t>
      </w:r>
      <w:r w:rsidR="00E40FFC" w:rsidRPr="0001624E">
        <w:rPr>
          <w:rFonts w:asciiTheme="majorHAnsi" w:hAnsiTheme="majorHAnsi"/>
          <w:sz w:val="24"/>
        </w:rPr>
        <w:t>committee</w:t>
      </w:r>
      <w:r w:rsidR="008716C0" w:rsidRPr="0001624E">
        <w:rPr>
          <w:rFonts w:asciiTheme="majorHAnsi" w:hAnsiTheme="majorHAnsi"/>
          <w:sz w:val="24"/>
        </w:rPr>
        <w:t>.</w:t>
      </w:r>
    </w:p>
    <w:p w14:paraId="17EF14B5" w14:textId="77777777" w:rsidR="00C177B7" w:rsidRPr="0001624E" w:rsidRDefault="00A0142B">
      <w:pPr>
        <w:pStyle w:val="ListParagraph"/>
        <w:numPr>
          <w:ilvl w:val="0"/>
          <w:numId w:val="1"/>
        </w:numPr>
        <w:tabs>
          <w:tab w:val="left" w:pos="839"/>
        </w:tabs>
        <w:ind w:right="120"/>
        <w:rPr>
          <w:rFonts w:asciiTheme="majorHAnsi" w:hAnsiTheme="majorHAnsi"/>
          <w:sz w:val="24"/>
          <w:szCs w:val="24"/>
        </w:rPr>
      </w:pPr>
      <w:bookmarkStart w:id="23" w:name="12._Other_Duties.__Perform_such_other_du"/>
      <w:bookmarkEnd w:id="23"/>
      <w:r w:rsidRPr="0001624E">
        <w:rPr>
          <w:rFonts w:asciiTheme="majorHAnsi" w:hAnsiTheme="majorHAnsi"/>
          <w:b/>
          <w:sz w:val="24"/>
          <w:szCs w:val="24"/>
        </w:rPr>
        <w:t>Other Duties</w:t>
      </w:r>
      <w:r w:rsidRPr="0001624E">
        <w:rPr>
          <w:rFonts w:asciiTheme="majorHAnsi" w:hAnsiTheme="majorHAnsi"/>
          <w:sz w:val="24"/>
          <w:szCs w:val="24"/>
        </w:rPr>
        <w:t>. Perform such other duties and responsibilities as may be assigned to the Committee by the Board from time to time.</w:t>
      </w:r>
    </w:p>
    <w:p w14:paraId="49FA120F" w14:textId="77777777" w:rsidR="00C177B7" w:rsidRPr="0001624E" w:rsidRDefault="00C177B7">
      <w:pPr>
        <w:pStyle w:val="BodyText"/>
        <w:spacing w:before="238"/>
        <w:ind w:left="0"/>
        <w:rPr>
          <w:rFonts w:asciiTheme="majorHAnsi" w:hAnsiTheme="majorHAnsi"/>
        </w:rPr>
      </w:pPr>
    </w:p>
    <w:p w14:paraId="1993AD08" w14:textId="45B2E1BA" w:rsidR="00C177B7" w:rsidRPr="00F046B7" w:rsidRDefault="00F046B7">
      <w:pPr>
        <w:pStyle w:val="BodyText"/>
        <w:ind w:left="119"/>
        <w:rPr>
          <w:rFonts w:asciiTheme="majorHAnsi" w:hAnsiTheme="majorHAnsi"/>
          <w:b/>
          <w:bCs/>
        </w:rPr>
      </w:pPr>
      <w:proofErr w:type="gramStart"/>
      <w:r w:rsidRPr="00F046B7">
        <w:rPr>
          <w:rFonts w:asciiTheme="majorHAnsi" w:hAnsiTheme="majorHAnsi"/>
          <w:b/>
          <w:bCs/>
        </w:rPr>
        <w:t>Conduct of Business</w:t>
      </w:r>
      <w:proofErr w:type="gramEnd"/>
    </w:p>
    <w:p w14:paraId="5161CEBE" w14:textId="77777777" w:rsidR="00C177B7" w:rsidRPr="0001624E" w:rsidRDefault="00C177B7">
      <w:pPr>
        <w:pStyle w:val="BodyText"/>
        <w:spacing w:before="1"/>
        <w:ind w:left="0"/>
        <w:rPr>
          <w:rFonts w:asciiTheme="majorHAnsi" w:hAnsiTheme="majorHAnsi"/>
        </w:rPr>
      </w:pPr>
    </w:p>
    <w:p w14:paraId="304529C3" w14:textId="6FC845B3" w:rsidR="00C177B7" w:rsidRPr="0001624E" w:rsidRDefault="00A0142B">
      <w:pPr>
        <w:pStyle w:val="BodyText"/>
        <w:spacing w:before="1"/>
        <w:ind w:left="119" w:right="119"/>
        <w:jc w:val="both"/>
        <w:rPr>
          <w:rFonts w:asciiTheme="majorHAnsi" w:hAnsiTheme="majorHAnsi"/>
        </w:rPr>
      </w:pPr>
      <w:r w:rsidRPr="0001624E">
        <w:rPr>
          <w:rFonts w:asciiTheme="majorHAnsi" w:hAnsiTheme="majorHAnsi"/>
        </w:rPr>
        <w:t xml:space="preserve">The Committee shall have the authority to establish its own rules and procedures for notice and </w:t>
      </w:r>
      <w:proofErr w:type="gramStart"/>
      <w:r w:rsidRPr="0001624E">
        <w:rPr>
          <w:rFonts w:asciiTheme="majorHAnsi" w:hAnsiTheme="majorHAnsi"/>
        </w:rPr>
        <w:t>conduct of</w:t>
      </w:r>
      <w:proofErr w:type="gramEnd"/>
      <w:r w:rsidRPr="0001624E">
        <w:rPr>
          <w:rFonts w:asciiTheme="majorHAnsi" w:hAnsiTheme="majorHAnsi"/>
        </w:rPr>
        <w:t xml:space="preserve"> its meetings so long as they are not inconsistent with any provisions of the Company’s Bylaws and to the extent permitted by law. In the absence of these rules, the Committee will conduct its business in the same way the Board conducts its business.</w:t>
      </w:r>
    </w:p>
    <w:p w14:paraId="685FF667" w14:textId="77777777" w:rsidR="00C177B7" w:rsidRPr="0001624E" w:rsidRDefault="00C177B7">
      <w:pPr>
        <w:pStyle w:val="BodyText"/>
        <w:ind w:left="0"/>
        <w:rPr>
          <w:rFonts w:asciiTheme="majorHAnsi" w:hAnsiTheme="majorHAnsi"/>
        </w:rPr>
      </w:pPr>
    </w:p>
    <w:p w14:paraId="447CC215" w14:textId="77777777" w:rsidR="00C177B7" w:rsidRPr="0001624E" w:rsidRDefault="00A0142B">
      <w:pPr>
        <w:pStyle w:val="BodyText"/>
        <w:spacing w:before="1"/>
        <w:ind w:left="119" w:right="113"/>
        <w:jc w:val="both"/>
        <w:rPr>
          <w:rFonts w:asciiTheme="majorHAnsi" w:hAnsiTheme="majorHAnsi"/>
        </w:rPr>
      </w:pPr>
      <w:r w:rsidRPr="0001624E">
        <w:rPr>
          <w:rFonts w:asciiTheme="majorHAnsi" w:hAnsiTheme="majorHAnsi"/>
        </w:rPr>
        <w:t xml:space="preserve">The Committee will meet as often as necessary to carry out its responsibilities. The Chair, in consultation with the other members of the Committee, shall set the time, frequency and agenda of each meeting. A majority of the members of the Committee present in person or by means of a conference telephone or other communications equipment by means of which all </w:t>
      </w:r>
      <w:proofErr w:type="gramStart"/>
      <w:r w:rsidRPr="0001624E">
        <w:rPr>
          <w:rFonts w:asciiTheme="majorHAnsi" w:hAnsiTheme="majorHAnsi"/>
        </w:rPr>
        <w:t>persons</w:t>
      </w:r>
      <w:proofErr w:type="gramEnd"/>
      <w:r w:rsidRPr="0001624E">
        <w:rPr>
          <w:rFonts w:asciiTheme="majorHAnsi" w:hAnsiTheme="majorHAnsi"/>
        </w:rPr>
        <w:t xml:space="preserve"> participating in the meeting can hear each other shall constitute a quorum. Nothing in this Charter or in a member’s service on the Committee shall increase or be deemed to increase the liability of any member of the Board under applicable state law.</w:t>
      </w:r>
    </w:p>
    <w:p w14:paraId="012E725B" w14:textId="77777777" w:rsidR="00C177B7" w:rsidRPr="0001624E" w:rsidRDefault="00A0142B">
      <w:pPr>
        <w:pStyle w:val="BodyText"/>
        <w:spacing w:before="271"/>
        <w:ind w:left="119" w:right="244"/>
        <w:rPr>
          <w:rFonts w:asciiTheme="majorHAnsi" w:hAnsiTheme="majorHAnsi"/>
        </w:rPr>
      </w:pPr>
      <w:r w:rsidRPr="0001624E">
        <w:rPr>
          <w:rFonts w:asciiTheme="majorHAnsi" w:hAnsiTheme="majorHAnsi"/>
        </w:rPr>
        <w:t xml:space="preserve">Minutes of each meeting will be prepared and filed with the Corporate Secretary. Reports </w:t>
      </w:r>
      <w:proofErr w:type="gramStart"/>
      <w:r w:rsidRPr="0001624E">
        <w:rPr>
          <w:rFonts w:asciiTheme="majorHAnsi" w:hAnsiTheme="majorHAnsi"/>
        </w:rPr>
        <w:t>of</w:t>
      </w:r>
      <w:proofErr w:type="gramEnd"/>
      <w:r w:rsidRPr="0001624E">
        <w:rPr>
          <w:rFonts w:asciiTheme="majorHAnsi" w:hAnsiTheme="majorHAnsi"/>
        </w:rPr>
        <w:t xml:space="preserve"> meetings of the Committee shall be made to the Board at its next regularly scheduled meeting following the Committee meeting.</w:t>
      </w:r>
    </w:p>
    <w:p w14:paraId="6DE5AE8D" w14:textId="77777777" w:rsidR="00C177B7" w:rsidRPr="0001624E" w:rsidRDefault="00C177B7">
      <w:pPr>
        <w:pStyle w:val="BodyText"/>
        <w:ind w:left="0"/>
        <w:rPr>
          <w:rFonts w:asciiTheme="majorHAnsi" w:hAnsiTheme="majorHAnsi"/>
        </w:rPr>
      </w:pPr>
    </w:p>
    <w:p w14:paraId="1F66387C" w14:textId="77777777" w:rsidR="00C177B7" w:rsidRPr="0001624E" w:rsidRDefault="00C177B7">
      <w:pPr>
        <w:pStyle w:val="BodyText"/>
        <w:spacing w:before="19"/>
        <w:ind w:left="0"/>
        <w:rPr>
          <w:rFonts w:asciiTheme="majorHAnsi" w:hAnsiTheme="majorHAnsi"/>
        </w:rPr>
      </w:pPr>
    </w:p>
    <w:p w14:paraId="2F91A339" w14:textId="2A557143" w:rsidR="00C177B7" w:rsidRPr="0001624E" w:rsidRDefault="00A0142B">
      <w:pPr>
        <w:pStyle w:val="BodyText"/>
        <w:ind w:left="119"/>
        <w:rPr>
          <w:rFonts w:asciiTheme="majorHAnsi" w:hAnsiTheme="majorHAnsi"/>
        </w:rPr>
      </w:pPr>
      <w:r w:rsidRPr="0001624E">
        <w:rPr>
          <w:rFonts w:asciiTheme="majorHAnsi" w:hAnsiTheme="majorHAnsi"/>
        </w:rPr>
        <w:t>Last Modification</w:t>
      </w:r>
      <w:r w:rsidR="00F046B7">
        <w:rPr>
          <w:rFonts w:asciiTheme="majorHAnsi" w:hAnsiTheme="majorHAnsi"/>
        </w:rPr>
        <w:t>: May 22, 2025</w:t>
      </w:r>
      <w:r w:rsidRPr="0001624E">
        <w:rPr>
          <w:rFonts w:asciiTheme="majorHAnsi" w:hAnsiTheme="majorHAnsi"/>
        </w:rPr>
        <w:t xml:space="preserve"> </w:t>
      </w:r>
    </w:p>
    <w:sectPr w:rsidR="00C177B7" w:rsidRPr="0001624E" w:rsidSect="00B86902">
      <w:headerReference w:type="default" r:id="rId14"/>
      <w:footerReference w:type="default" r:id="rId15"/>
      <w:pgSz w:w="12240" w:h="15840"/>
      <w:pgMar w:top="1426" w:right="1382" w:bottom="2160" w:left="864" w:header="0"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DB3E5" w14:textId="77777777" w:rsidR="009C70B9" w:rsidRDefault="009C70B9">
      <w:r>
        <w:separator/>
      </w:r>
    </w:p>
  </w:endnote>
  <w:endnote w:type="continuationSeparator" w:id="0">
    <w:p w14:paraId="7B9BE531" w14:textId="77777777" w:rsidR="009C70B9" w:rsidRDefault="009C70B9">
      <w:r>
        <w:continuationSeparator/>
      </w:r>
    </w:p>
  </w:endnote>
  <w:endnote w:type="continuationNotice" w:id="1">
    <w:p w14:paraId="77DBD2F7" w14:textId="77777777" w:rsidR="009C70B9" w:rsidRDefault="009C7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0C1F" w14:textId="00FCD8DF" w:rsidR="00C177B7" w:rsidRDefault="00A0142B">
    <w:pPr>
      <w:pStyle w:val="BodyText"/>
      <w:spacing w:line="14" w:lineRule="auto"/>
      <w:ind w:left="0"/>
      <w:rPr>
        <w:sz w:val="20"/>
      </w:rPr>
    </w:pPr>
    <w:r>
      <w:rPr>
        <w:noProof/>
      </w:rPr>
      <mc:AlternateContent>
        <mc:Choice Requires="wps">
          <w:drawing>
            <wp:anchor distT="0" distB="0" distL="0" distR="0" simplePos="0" relativeHeight="251653632" behindDoc="1" locked="0" layoutInCell="1" allowOverlap="1" wp14:anchorId="62CFCB06" wp14:editId="58AC8EFA">
              <wp:simplePos x="0" y="0"/>
              <wp:positionH relativeFrom="page">
                <wp:posOffset>6706489</wp:posOffset>
              </wp:positionH>
              <wp:positionV relativeFrom="page">
                <wp:posOffset>9351540</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00655A0B" w14:textId="77777777" w:rsidR="00C177B7" w:rsidRDefault="00A0142B">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2</w:t>
                          </w:r>
                          <w:r>
                            <w:rPr>
                              <w:rFonts w:ascii="Arial"/>
                              <w:spacing w:val="-10"/>
                            </w:rPr>
                            <w:fldChar w:fldCharType="end"/>
                          </w:r>
                        </w:p>
                      </w:txbxContent>
                    </wps:txbx>
                    <wps:bodyPr wrap="square" lIns="0" tIns="0" rIns="0" bIns="0" rtlCol="0">
                      <a:noAutofit/>
                    </wps:bodyPr>
                  </wps:wsp>
                </a:graphicData>
              </a:graphic>
            </wp:anchor>
          </w:drawing>
        </mc:Choice>
        <mc:Fallback>
          <w:pict>
            <v:shapetype w14:anchorId="62CFCB06" id="_x0000_t202" coordsize="21600,21600" o:spt="202" path="m,l,21600r21600,l21600,xe">
              <v:stroke joinstyle="miter"/>
              <v:path gradientshapeok="t" o:connecttype="rect"/>
            </v:shapetype>
            <v:shape id="Textbox 2" o:spid="_x0000_s1026" type="#_x0000_t202" style="position:absolute;margin-left:528.05pt;margin-top:736.35pt;width:13.15pt;height:14.3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" filled="f" stroked="f">
              <v:textbox inset="0,0,0,0">
                <w:txbxContent>
                  <w:p w14:paraId="00655A0B" w14:textId="77777777" w:rsidR="00C177B7" w:rsidRDefault="00A0142B">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2</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C6F5B" w14:textId="77777777" w:rsidR="009C70B9" w:rsidRDefault="009C70B9">
      <w:r>
        <w:separator/>
      </w:r>
    </w:p>
  </w:footnote>
  <w:footnote w:type="continuationSeparator" w:id="0">
    <w:p w14:paraId="762A1EE2" w14:textId="77777777" w:rsidR="009C70B9" w:rsidRDefault="009C70B9">
      <w:r>
        <w:continuationSeparator/>
      </w:r>
    </w:p>
  </w:footnote>
  <w:footnote w:type="continuationNotice" w:id="1">
    <w:p w14:paraId="300304D4" w14:textId="77777777" w:rsidR="009C70B9" w:rsidRDefault="009C7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421F" w14:textId="77777777" w:rsidR="009A04A1" w:rsidRDefault="009A0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D4C66"/>
    <w:multiLevelType w:val="hybridMultilevel"/>
    <w:tmpl w:val="60EA6F8A"/>
    <w:lvl w:ilvl="0" w:tplc="79788A0E">
      <w:start w:val="1"/>
      <w:numFmt w:val="decimal"/>
      <w:lvlText w:val="%1."/>
      <w:lvlJc w:val="left"/>
      <w:pPr>
        <w:ind w:left="823" w:hanging="713"/>
      </w:pPr>
      <w:rPr>
        <w:rFonts w:ascii="Arial" w:eastAsia="Arial" w:hAnsi="Arial" w:cs="Arial" w:hint="default"/>
        <w:b w:val="0"/>
        <w:bCs w:val="0"/>
        <w:i w:val="0"/>
        <w:iCs w:val="0"/>
        <w:spacing w:val="-1"/>
        <w:w w:val="99"/>
        <w:sz w:val="23"/>
        <w:szCs w:val="23"/>
        <w:lang w:val="en-US" w:eastAsia="en-US" w:bidi="ar-SA"/>
      </w:rPr>
    </w:lvl>
    <w:lvl w:ilvl="1" w:tplc="DBC4A17C">
      <w:numFmt w:val="bullet"/>
      <w:lvlText w:val="•"/>
      <w:lvlJc w:val="left"/>
      <w:pPr>
        <w:ind w:left="1698" w:hanging="713"/>
      </w:pPr>
      <w:rPr>
        <w:lang w:val="en-US" w:eastAsia="en-US" w:bidi="ar-SA"/>
      </w:rPr>
    </w:lvl>
    <w:lvl w:ilvl="2" w:tplc="BCA8E834">
      <w:numFmt w:val="bullet"/>
      <w:lvlText w:val="•"/>
      <w:lvlJc w:val="left"/>
      <w:pPr>
        <w:ind w:left="2576" w:hanging="713"/>
      </w:pPr>
      <w:rPr>
        <w:lang w:val="en-US" w:eastAsia="en-US" w:bidi="ar-SA"/>
      </w:rPr>
    </w:lvl>
    <w:lvl w:ilvl="3" w:tplc="9A5EB232">
      <w:numFmt w:val="bullet"/>
      <w:lvlText w:val="•"/>
      <w:lvlJc w:val="left"/>
      <w:pPr>
        <w:ind w:left="3454" w:hanging="713"/>
      </w:pPr>
      <w:rPr>
        <w:lang w:val="en-US" w:eastAsia="en-US" w:bidi="ar-SA"/>
      </w:rPr>
    </w:lvl>
    <w:lvl w:ilvl="4" w:tplc="C10A50E2">
      <w:numFmt w:val="bullet"/>
      <w:lvlText w:val="•"/>
      <w:lvlJc w:val="left"/>
      <w:pPr>
        <w:ind w:left="4332" w:hanging="713"/>
      </w:pPr>
      <w:rPr>
        <w:lang w:val="en-US" w:eastAsia="en-US" w:bidi="ar-SA"/>
      </w:rPr>
    </w:lvl>
    <w:lvl w:ilvl="5" w:tplc="4238D124">
      <w:numFmt w:val="bullet"/>
      <w:lvlText w:val="•"/>
      <w:lvlJc w:val="left"/>
      <w:pPr>
        <w:ind w:left="5210" w:hanging="713"/>
      </w:pPr>
      <w:rPr>
        <w:lang w:val="en-US" w:eastAsia="en-US" w:bidi="ar-SA"/>
      </w:rPr>
    </w:lvl>
    <w:lvl w:ilvl="6" w:tplc="DC706DF4">
      <w:numFmt w:val="bullet"/>
      <w:lvlText w:val="•"/>
      <w:lvlJc w:val="left"/>
      <w:pPr>
        <w:ind w:left="6088" w:hanging="713"/>
      </w:pPr>
      <w:rPr>
        <w:lang w:val="en-US" w:eastAsia="en-US" w:bidi="ar-SA"/>
      </w:rPr>
    </w:lvl>
    <w:lvl w:ilvl="7" w:tplc="93BCFFB8">
      <w:numFmt w:val="bullet"/>
      <w:lvlText w:val="•"/>
      <w:lvlJc w:val="left"/>
      <w:pPr>
        <w:ind w:left="6966" w:hanging="713"/>
      </w:pPr>
      <w:rPr>
        <w:lang w:val="en-US" w:eastAsia="en-US" w:bidi="ar-SA"/>
      </w:rPr>
    </w:lvl>
    <w:lvl w:ilvl="8" w:tplc="D6BA4600">
      <w:numFmt w:val="bullet"/>
      <w:lvlText w:val="•"/>
      <w:lvlJc w:val="left"/>
      <w:pPr>
        <w:ind w:left="7844" w:hanging="713"/>
      </w:pPr>
      <w:rPr>
        <w:lang w:val="en-US" w:eastAsia="en-US" w:bidi="ar-SA"/>
      </w:rPr>
    </w:lvl>
  </w:abstractNum>
  <w:abstractNum w:abstractNumId="1" w15:restartNumberingAfterBreak="0">
    <w:nsid w:val="216969BE"/>
    <w:multiLevelType w:val="hybridMultilevel"/>
    <w:tmpl w:val="CBB45ABC"/>
    <w:lvl w:ilvl="0" w:tplc="89D651C4">
      <w:start w:val="1"/>
      <w:numFmt w:val="decimal"/>
      <w:lvlText w:val="(%1)"/>
      <w:lvlJc w:val="left"/>
      <w:pPr>
        <w:ind w:left="839" w:hanging="720"/>
      </w:pPr>
      <w:rPr>
        <w:rFonts w:ascii="Arial" w:eastAsia="Arial" w:hAnsi="Arial" w:cs="Arial" w:hint="default"/>
        <w:b w:val="0"/>
        <w:bCs w:val="0"/>
        <w:i w:val="0"/>
        <w:iCs w:val="0"/>
        <w:spacing w:val="-1"/>
        <w:w w:val="101"/>
        <w:sz w:val="23"/>
        <w:szCs w:val="23"/>
        <w:lang w:val="en-US" w:eastAsia="en-US" w:bidi="ar-SA"/>
      </w:rPr>
    </w:lvl>
    <w:lvl w:ilvl="1" w:tplc="FFFFFFFF">
      <w:numFmt w:val="bullet"/>
      <w:lvlText w:val="•"/>
      <w:lvlJc w:val="left"/>
      <w:pPr>
        <w:ind w:left="1756" w:hanging="720"/>
      </w:pPr>
      <w:rPr>
        <w:rFonts w:hint="default"/>
        <w:lang w:val="en-US" w:eastAsia="en-US" w:bidi="ar-SA"/>
      </w:rPr>
    </w:lvl>
    <w:lvl w:ilvl="2" w:tplc="FFFFFFFF">
      <w:numFmt w:val="bullet"/>
      <w:lvlText w:val="•"/>
      <w:lvlJc w:val="left"/>
      <w:pPr>
        <w:ind w:left="2672" w:hanging="720"/>
      </w:pPr>
      <w:rPr>
        <w:rFonts w:hint="default"/>
        <w:lang w:val="en-US" w:eastAsia="en-US" w:bidi="ar-SA"/>
      </w:rPr>
    </w:lvl>
    <w:lvl w:ilvl="3" w:tplc="FFFFFFFF">
      <w:numFmt w:val="bullet"/>
      <w:lvlText w:val="•"/>
      <w:lvlJc w:val="left"/>
      <w:pPr>
        <w:ind w:left="3588" w:hanging="720"/>
      </w:pPr>
      <w:rPr>
        <w:rFonts w:hint="default"/>
        <w:lang w:val="en-US" w:eastAsia="en-US" w:bidi="ar-SA"/>
      </w:rPr>
    </w:lvl>
    <w:lvl w:ilvl="4" w:tplc="FFFFFFFF">
      <w:numFmt w:val="bullet"/>
      <w:lvlText w:val="•"/>
      <w:lvlJc w:val="left"/>
      <w:pPr>
        <w:ind w:left="4504" w:hanging="720"/>
      </w:pPr>
      <w:rPr>
        <w:rFonts w:hint="default"/>
        <w:lang w:val="en-US" w:eastAsia="en-US" w:bidi="ar-SA"/>
      </w:rPr>
    </w:lvl>
    <w:lvl w:ilvl="5" w:tplc="FFFFFFFF">
      <w:numFmt w:val="bullet"/>
      <w:lvlText w:val="•"/>
      <w:lvlJc w:val="left"/>
      <w:pPr>
        <w:ind w:left="5420" w:hanging="720"/>
      </w:pPr>
      <w:rPr>
        <w:rFonts w:hint="default"/>
        <w:lang w:val="en-US" w:eastAsia="en-US" w:bidi="ar-SA"/>
      </w:rPr>
    </w:lvl>
    <w:lvl w:ilvl="6" w:tplc="FFFFFFFF">
      <w:numFmt w:val="bullet"/>
      <w:lvlText w:val="•"/>
      <w:lvlJc w:val="left"/>
      <w:pPr>
        <w:ind w:left="6336" w:hanging="720"/>
      </w:pPr>
      <w:rPr>
        <w:rFonts w:hint="default"/>
        <w:lang w:val="en-US" w:eastAsia="en-US" w:bidi="ar-SA"/>
      </w:rPr>
    </w:lvl>
    <w:lvl w:ilvl="7" w:tplc="FFFFFFFF">
      <w:numFmt w:val="bullet"/>
      <w:lvlText w:val="•"/>
      <w:lvlJc w:val="left"/>
      <w:pPr>
        <w:ind w:left="7252" w:hanging="720"/>
      </w:pPr>
      <w:rPr>
        <w:rFonts w:hint="default"/>
        <w:lang w:val="en-US" w:eastAsia="en-US" w:bidi="ar-SA"/>
      </w:rPr>
    </w:lvl>
    <w:lvl w:ilvl="8" w:tplc="FFFFFFFF">
      <w:numFmt w:val="bullet"/>
      <w:lvlText w:val="•"/>
      <w:lvlJc w:val="left"/>
      <w:pPr>
        <w:ind w:left="8168" w:hanging="720"/>
      </w:pPr>
      <w:rPr>
        <w:rFonts w:hint="default"/>
        <w:lang w:val="en-US" w:eastAsia="en-US" w:bidi="ar-SA"/>
      </w:rPr>
    </w:lvl>
  </w:abstractNum>
  <w:abstractNum w:abstractNumId="2" w15:restartNumberingAfterBreak="0">
    <w:nsid w:val="2E9B2F5D"/>
    <w:multiLevelType w:val="hybridMultilevel"/>
    <w:tmpl w:val="5C64E1C6"/>
    <w:lvl w:ilvl="0" w:tplc="25A0DB2C">
      <w:start w:val="1"/>
      <w:numFmt w:val="decimal"/>
      <w:lvlText w:val="%1."/>
      <w:lvlJc w:val="left"/>
      <w:pPr>
        <w:ind w:left="839" w:hanging="720"/>
      </w:pPr>
      <w:rPr>
        <w:rFonts w:ascii="Arial" w:eastAsia="Arial" w:hAnsi="Arial" w:cs="Arial" w:hint="default"/>
        <w:b w:val="0"/>
        <w:bCs w:val="0"/>
        <w:i w:val="0"/>
        <w:iCs w:val="0"/>
        <w:spacing w:val="0"/>
        <w:w w:val="100"/>
        <w:sz w:val="24"/>
        <w:szCs w:val="24"/>
        <w:lang w:val="en-US" w:eastAsia="en-US" w:bidi="ar-SA"/>
      </w:rPr>
    </w:lvl>
    <w:lvl w:ilvl="1" w:tplc="E2567900">
      <w:numFmt w:val="bullet"/>
      <w:lvlText w:val="•"/>
      <w:lvlJc w:val="left"/>
      <w:pPr>
        <w:ind w:left="1756" w:hanging="720"/>
      </w:pPr>
      <w:rPr>
        <w:rFonts w:hint="default"/>
        <w:lang w:val="en-US" w:eastAsia="en-US" w:bidi="ar-SA"/>
      </w:rPr>
    </w:lvl>
    <w:lvl w:ilvl="2" w:tplc="7F208484">
      <w:numFmt w:val="bullet"/>
      <w:lvlText w:val="•"/>
      <w:lvlJc w:val="left"/>
      <w:pPr>
        <w:ind w:left="2672" w:hanging="720"/>
      </w:pPr>
      <w:rPr>
        <w:rFonts w:hint="default"/>
        <w:lang w:val="en-US" w:eastAsia="en-US" w:bidi="ar-SA"/>
      </w:rPr>
    </w:lvl>
    <w:lvl w:ilvl="3" w:tplc="5BCCF83C">
      <w:numFmt w:val="bullet"/>
      <w:lvlText w:val="•"/>
      <w:lvlJc w:val="left"/>
      <w:pPr>
        <w:ind w:left="3588" w:hanging="720"/>
      </w:pPr>
      <w:rPr>
        <w:rFonts w:hint="default"/>
        <w:lang w:val="en-US" w:eastAsia="en-US" w:bidi="ar-SA"/>
      </w:rPr>
    </w:lvl>
    <w:lvl w:ilvl="4" w:tplc="AD948A36">
      <w:numFmt w:val="bullet"/>
      <w:lvlText w:val="•"/>
      <w:lvlJc w:val="left"/>
      <w:pPr>
        <w:ind w:left="4504" w:hanging="720"/>
      </w:pPr>
      <w:rPr>
        <w:rFonts w:hint="default"/>
        <w:lang w:val="en-US" w:eastAsia="en-US" w:bidi="ar-SA"/>
      </w:rPr>
    </w:lvl>
    <w:lvl w:ilvl="5" w:tplc="CFE634B4">
      <w:numFmt w:val="bullet"/>
      <w:lvlText w:val="•"/>
      <w:lvlJc w:val="left"/>
      <w:pPr>
        <w:ind w:left="5420" w:hanging="720"/>
      </w:pPr>
      <w:rPr>
        <w:rFonts w:hint="default"/>
        <w:lang w:val="en-US" w:eastAsia="en-US" w:bidi="ar-SA"/>
      </w:rPr>
    </w:lvl>
    <w:lvl w:ilvl="6" w:tplc="42F65D0C">
      <w:numFmt w:val="bullet"/>
      <w:lvlText w:val="•"/>
      <w:lvlJc w:val="left"/>
      <w:pPr>
        <w:ind w:left="6336" w:hanging="720"/>
      </w:pPr>
      <w:rPr>
        <w:rFonts w:hint="default"/>
        <w:lang w:val="en-US" w:eastAsia="en-US" w:bidi="ar-SA"/>
      </w:rPr>
    </w:lvl>
    <w:lvl w:ilvl="7" w:tplc="1C06603C">
      <w:numFmt w:val="bullet"/>
      <w:lvlText w:val="•"/>
      <w:lvlJc w:val="left"/>
      <w:pPr>
        <w:ind w:left="7252" w:hanging="720"/>
      </w:pPr>
      <w:rPr>
        <w:rFonts w:hint="default"/>
        <w:lang w:val="en-US" w:eastAsia="en-US" w:bidi="ar-SA"/>
      </w:rPr>
    </w:lvl>
    <w:lvl w:ilvl="8" w:tplc="4C4EB78A">
      <w:numFmt w:val="bullet"/>
      <w:lvlText w:val="•"/>
      <w:lvlJc w:val="left"/>
      <w:pPr>
        <w:ind w:left="8168" w:hanging="720"/>
      </w:pPr>
      <w:rPr>
        <w:rFonts w:hint="default"/>
        <w:lang w:val="en-US" w:eastAsia="en-US" w:bidi="ar-SA"/>
      </w:rPr>
    </w:lvl>
  </w:abstractNum>
  <w:abstractNum w:abstractNumId="3" w15:restartNumberingAfterBreak="0">
    <w:nsid w:val="3BBC6243"/>
    <w:multiLevelType w:val="hybridMultilevel"/>
    <w:tmpl w:val="0474399E"/>
    <w:lvl w:ilvl="0" w:tplc="C3A07574">
      <w:start w:val="1"/>
      <w:numFmt w:val="decimal"/>
      <w:lvlText w:val="%1."/>
      <w:lvlJc w:val="left"/>
      <w:pPr>
        <w:ind w:left="839" w:hanging="720"/>
      </w:pPr>
      <w:rPr>
        <w:rFonts w:ascii="Arial" w:eastAsia="Arial" w:hAnsi="Arial" w:cs="Arial" w:hint="default"/>
        <w:b w:val="0"/>
        <w:bCs w:val="0"/>
        <w:i w:val="0"/>
        <w:iCs w:val="0"/>
        <w:spacing w:val="0"/>
        <w:w w:val="100"/>
        <w:sz w:val="24"/>
        <w:szCs w:val="24"/>
        <w:lang w:val="en-US" w:eastAsia="en-US" w:bidi="ar-SA"/>
      </w:rPr>
    </w:lvl>
    <w:lvl w:ilvl="1" w:tplc="77849320">
      <w:numFmt w:val="bullet"/>
      <w:lvlText w:val="•"/>
      <w:lvlJc w:val="left"/>
      <w:pPr>
        <w:ind w:left="1756" w:hanging="720"/>
      </w:pPr>
      <w:rPr>
        <w:rFonts w:hint="default"/>
        <w:lang w:val="en-US" w:eastAsia="en-US" w:bidi="ar-SA"/>
      </w:rPr>
    </w:lvl>
    <w:lvl w:ilvl="2" w:tplc="D24A1C52">
      <w:numFmt w:val="bullet"/>
      <w:lvlText w:val="•"/>
      <w:lvlJc w:val="left"/>
      <w:pPr>
        <w:ind w:left="2672" w:hanging="720"/>
      </w:pPr>
      <w:rPr>
        <w:rFonts w:hint="default"/>
        <w:lang w:val="en-US" w:eastAsia="en-US" w:bidi="ar-SA"/>
      </w:rPr>
    </w:lvl>
    <w:lvl w:ilvl="3" w:tplc="FF7A8E64">
      <w:numFmt w:val="bullet"/>
      <w:lvlText w:val="•"/>
      <w:lvlJc w:val="left"/>
      <w:pPr>
        <w:ind w:left="3588" w:hanging="720"/>
      </w:pPr>
      <w:rPr>
        <w:rFonts w:hint="default"/>
        <w:lang w:val="en-US" w:eastAsia="en-US" w:bidi="ar-SA"/>
      </w:rPr>
    </w:lvl>
    <w:lvl w:ilvl="4" w:tplc="F76C89B0">
      <w:numFmt w:val="bullet"/>
      <w:lvlText w:val="•"/>
      <w:lvlJc w:val="left"/>
      <w:pPr>
        <w:ind w:left="4504" w:hanging="720"/>
      </w:pPr>
      <w:rPr>
        <w:rFonts w:hint="default"/>
        <w:lang w:val="en-US" w:eastAsia="en-US" w:bidi="ar-SA"/>
      </w:rPr>
    </w:lvl>
    <w:lvl w:ilvl="5" w:tplc="9EA0F012">
      <w:numFmt w:val="bullet"/>
      <w:lvlText w:val="•"/>
      <w:lvlJc w:val="left"/>
      <w:pPr>
        <w:ind w:left="5420" w:hanging="720"/>
      </w:pPr>
      <w:rPr>
        <w:rFonts w:hint="default"/>
        <w:lang w:val="en-US" w:eastAsia="en-US" w:bidi="ar-SA"/>
      </w:rPr>
    </w:lvl>
    <w:lvl w:ilvl="6" w:tplc="65D6236E">
      <w:numFmt w:val="bullet"/>
      <w:lvlText w:val="•"/>
      <w:lvlJc w:val="left"/>
      <w:pPr>
        <w:ind w:left="6336" w:hanging="720"/>
      </w:pPr>
      <w:rPr>
        <w:rFonts w:hint="default"/>
        <w:lang w:val="en-US" w:eastAsia="en-US" w:bidi="ar-SA"/>
      </w:rPr>
    </w:lvl>
    <w:lvl w:ilvl="7" w:tplc="A9EAF916">
      <w:numFmt w:val="bullet"/>
      <w:lvlText w:val="•"/>
      <w:lvlJc w:val="left"/>
      <w:pPr>
        <w:ind w:left="7252" w:hanging="720"/>
      </w:pPr>
      <w:rPr>
        <w:rFonts w:hint="default"/>
        <w:lang w:val="en-US" w:eastAsia="en-US" w:bidi="ar-SA"/>
      </w:rPr>
    </w:lvl>
    <w:lvl w:ilvl="8" w:tplc="58729EE0">
      <w:numFmt w:val="bullet"/>
      <w:lvlText w:val="•"/>
      <w:lvlJc w:val="left"/>
      <w:pPr>
        <w:ind w:left="8168" w:hanging="720"/>
      </w:pPr>
      <w:rPr>
        <w:rFonts w:hint="default"/>
        <w:lang w:val="en-US" w:eastAsia="en-US" w:bidi="ar-SA"/>
      </w:rPr>
    </w:lvl>
  </w:abstractNum>
  <w:abstractNum w:abstractNumId="4" w15:restartNumberingAfterBreak="0">
    <w:nsid w:val="5A8B57F9"/>
    <w:multiLevelType w:val="hybridMultilevel"/>
    <w:tmpl w:val="84FAD098"/>
    <w:lvl w:ilvl="0" w:tplc="00F4FF5E">
      <w:start w:val="1"/>
      <w:numFmt w:val="decimal"/>
      <w:lvlText w:val="%1."/>
      <w:lvlJc w:val="left"/>
      <w:pPr>
        <w:ind w:left="839" w:hanging="720"/>
      </w:pPr>
      <w:rPr>
        <w:rFonts w:ascii="Arial" w:eastAsia="Arial" w:hAnsi="Arial" w:cs="Arial" w:hint="default"/>
        <w:b w:val="0"/>
        <w:bCs w:val="0"/>
        <w:i w:val="0"/>
        <w:iCs w:val="0"/>
        <w:spacing w:val="0"/>
        <w:w w:val="100"/>
        <w:sz w:val="24"/>
        <w:szCs w:val="24"/>
        <w:lang w:val="en-US" w:eastAsia="en-US" w:bidi="ar-SA"/>
      </w:rPr>
    </w:lvl>
    <w:lvl w:ilvl="1" w:tplc="4FB429C2">
      <w:numFmt w:val="bullet"/>
      <w:lvlText w:val="•"/>
      <w:lvlJc w:val="left"/>
      <w:pPr>
        <w:ind w:left="1756" w:hanging="720"/>
      </w:pPr>
      <w:rPr>
        <w:rFonts w:hint="default"/>
        <w:lang w:val="en-US" w:eastAsia="en-US" w:bidi="ar-SA"/>
      </w:rPr>
    </w:lvl>
    <w:lvl w:ilvl="2" w:tplc="7D7A4A16">
      <w:numFmt w:val="bullet"/>
      <w:lvlText w:val="•"/>
      <w:lvlJc w:val="left"/>
      <w:pPr>
        <w:ind w:left="2672" w:hanging="720"/>
      </w:pPr>
      <w:rPr>
        <w:rFonts w:hint="default"/>
        <w:lang w:val="en-US" w:eastAsia="en-US" w:bidi="ar-SA"/>
      </w:rPr>
    </w:lvl>
    <w:lvl w:ilvl="3" w:tplc="C512F356">
      <w:numFmt w:val="bullet"/>
      <w:lvlText w:val="•"/>
      <w:lvlJc w:val="left"/>
      <w:pPr>
        <w:ind w:left="3588" w:hanging="720"/>
      </w:pPr>
      <w:rPr>
        <w:rFonts w:hint="default"/>
        <w:lang w:val="en-US" w:eastAsia="en-US" w:bidi="ar-SA"/>
      </w:rPr>
    </w:lvl>
    <w:lvl w:ilvl="4" w:tplc="D122C16E">
      <w:numFmt w:val="bullet"/>
      <w:lvlText w:val="•"/>
      <w:lvlJc w:val="left"/>
      <w:pPr>
        <w:ind w:left="4504" w:hanging="720"/>
      </w:pPr>
      <w:rPr>
        <w:rFonts w:hint="default"/>
        <w:lang w:val="en-US" w:eastAsia="en-US" w:bidi="ar-SA"/>
      </w:rPr>
    </w:lvl>
    <w:lvl w:ilvl="5" w:tplc="447242EA">
      <w:numFmt w:val="bullet"/>
      <w:lvlText w:val="•"/>
      <w:lvlJc w:val="left"/>
      <w:pPr>
        <w:ind w:left="5420" w:hanging="720"/>
      </w:pPr>
      <w:rPr>
        <w:rFonts w:hint="default"/>
        <w:lang w:val="en-US" w:eastAsia="en-US" w:bidi="ar-SA"/>
      </w:rPr>
    </w:lvl>
    <w:lvl w:ilvl="6" w:tplc="725CBD64">
      <w:numFmt w:val="bullet"/>
      <w:lvlText w:val="•"/>
      <w:lvlJc w:val="left"/>
      <w:pPr>
        <w:ind w:left="6336" w:hanging="720"/>
      </w:pPr>
      <w:rPr>
        <w:rFonts w:hint="default"/>
        <w:lang w:val="en-US" w:eastAsia="en-US" w:bidi="ar-SA"/>
      </w:rPr>
    </w:lvl>
    <w:lvl w:ilvl="7" w:tplc="48E0432E">
      <w:numFmt w:val="bullet"/>
      <w:lvlText w:val="•"/>
      <w:lvlJc w:val="left"/>
      <w:pPr>
        <w:ind w:left="7252" w:hanging="720"/>
      </w:pPr>
      <w:rPr>
        <w:rFonts w:hint="default"/>
        <w:lang w:val="en-US" w:eastAsia="en-US" w:bidi="ar-SA"/>
      </w:rPr>
    </w:lvl>
    <w:lvl w:ilvl="8" w:tplc="8F761BA2">
      <w:numFmt w:val="bullet"/>
      <w:lvlText w:val="•"/>
      <w:lvlJc w:val="left"/>
      <w:pPr>
        <w:ind w:left="8168" w:hanging="720"/>
      </w:pPr>
      <w:rPr>
        <w:rFonts w:hint="default"/>
        <w:lang w:val="en-US" w:eastAsia="en-US" w:bidi="ar-SA"/>
      </w:rPr>
    </w:lvl>
  </w:abstractNum>
  <w:num w:numId="1" w16cid:durableId="1911188611">
    <w:abstractNumId w:val="3"/>
  </w:num>
  <w:num w:numId="2" w16cid:durableId="545916093">
    <w:abstractNumId w:val="4"/>
  </w:num>
  <w:num w:numId="3" w16cid:durableId="1395739217">
    <w:abstractNumId w:val="2"/>
  </w:num>
  <w:num w:numId="4" w16cid:durableId="1598630787">
    <w:abstractNumId w:val="0"/>
    <w:lvlOverride w:ilvl="0">
      <w:startOverride w:val="1"/>
    </w:lvlOverride>
    <w:lvlOverride w:ilvl="1"/>
    <w:lvlOverride w:ilvl="2"/>
    <w:lvlOverride w:ilvl="3"/>
    <w:lvlOverride w:ilvl="4"/>
    <w:lvlOverride w:ilvl="5"/>
    <w:lvlOverride w:ilvl="6"/>
    <w:lvlOverride w:ilvl="7"/>
    <w:lvlOverride w:ilvl="8"/>
  </w:num>
  <w:num w:numId="5" w16cid:durableId="1592737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B7"/>
    <w:rsid w:val="0001624E"/>
    <w:rsid w:val="00036D82"/>
    <w:rsid w:val="00037899"/>
    <w:rsid w:val="00042C51"/>
    <w:rsid w:val="000B424B"/>
    <w:rsid w:val="000E6B1F"/>
    <w:rsid w:val="00115627"/>
    <w:rsid w:val="00161CEC"/>
    <w:rsid w:val="00202340"/>
    <w:rsid w:val="00240109"/>
    <w:rsid w:val="00257CB1"/>
    <w:rsid w:val="00261DF2"/>
    <w:rsid w:val="002673BE"/>
    <w:rsid w:val="002A438E"/>
    <w:rsid w:val="002B4149"/>
    <w:rsid w:val="00301392"/>
    <w:rsid w:val="00306496"/>
    <w:rsid w:val="00320FB3"/>
    <w:rsid w:val="00321B06"/>
    <w:rsid w:val="0033641C"/>
    <w:rsid w:val="003F4B44"/>
    <w:rsid w:val="0043009C"/>
    <w:rsid w:val="0044123D"/>
    <w:rsid w:val="00441A9B"/>
    <w:rsid w:val="00497D62"/>
    <w:rsid w:val="004A09A8"/>
    <w:rsid w:val="004F2F66"/>
    <w:rsid w:val="005621F1"/>
    <w:rsid w:val="00563FD3"/>
    <w:rsid w:val="00566E0F"/>
    <w:rsid w:val="0057115E"/>
    <w:rsid w:val="005960AB"/>
    <w:rsid w:val="005A326E"/>
    <w:rsid w:val="005C492E"/>
    <w:rsid w:val="005E6632"/>
    <w:rsid w:val="00606E86"/>
    <w:rsid w:val="006105C0"/>
    <w:rsid w:val="00664456"/>
    <w:rsid w:val="00676704"/>
    <w:rsid w:val="006A112F"/>
    <w:rsid w:val="006B7244"/>
    <w:rsid w:val="006D60F9"/>
    <w:rsid w:val="007278E4"/>
    <w:rsid w:val="00740BB7"/>
    <w:rsid w:val="0075436B"/>
    <w:rsid w:val="00754711"/>
    <w:rsid w:val="0077727F"/>
    <w:rsid w:val="007948E8"/>
    <w:rsid w:val="007A3F16"/>
    <w:rsid w:val="00815200"/>
    <w:rsid w:val="00860A6D"/>
    <w:rsid w:val="00866A8A"/>
    <w:rsid w:val="00870C0E"/>
    <w:rsid w:val="008716C0"/>
    <w:rsid w:val="008914A1"/>
    <w:rsid w:val="008B3CB9"/>
    <w:rsid w:val="008B4412"/>
    <w:rsid w:val="008B4ABD"/>
    <w:rsid w:val="008E4469"/>
    <w:rsid w:val="00906E4D"/>
    <w:rsid w:val="00913633"/>
    <w:rsid w:val="00935905"/>
    <w:rsid w:val="00951DD3"/>
    <w:rsid w:val="00972A86"/>
    <w:rsid w:val="009A04A1"/>
    <w:rsid w:val="009A0893"/>
    <w:rsid w:val="009C70B9"/>
    <w:rsid w:val="00A0142B"/>
    <w:rsid w:val="00A05A7A"/>
    <w:rsid w:val="00A32148"/>
    <w:rsid w:val="00A429EC"/>
    <w:rsid w:val="00A700AC"/>
    <w:rsid w:val="00A86926"/>
    <w:rsid w:val="00A95167"/>
    <w:rsid w:val="00AA32D8"/>
    <w:rsid w:val="00AD6647"/>
    <w:rsid w:val="00B10D5D"/>
    <w:rsid w:val="00B1750D"/>
    <w:rsid w:val="00B5117A"/>
    <w:rsid w:val="00B65517"/>
    <w:rsid w:val="00B86902"/>
    <w:rsid w:val="00C1713A"/>
    <w:rsid w:val="00C177B7"/>
    <w:rsid w:val="00C244A8"/>
    <w:rsid w:val="00C9603E"/>
    <w:rsid w:val="00D5030C"/>
    <w:rsid w:val="00DB1CB5"/>
    <w:rsid w:val="00DD454B"/>
    <w:rsid w:val="00E40FFC"/>
    <w:rsid w:val="00EA1E57"/>
    <w:rsid w:val="00EC235E"/>
    <w:rsid w:val="00F046B7"/>
    <w:rsid w:val="00F05744"/>
    <w:rsid w:val="00F0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D20C"/>
  <w15:docId w15:val="{AC3F2E3F-01AC-C14D-BA18-25E71DC5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sz w:val="24"/>
      <w:szCs w:val="24"/>
    </w:rPr>
  </w:style>
  <w:style w:type="paragraph" w:styleId="Title">
    <w:name w:val="Title"/>
    <w:basedOn w:val="Normal"/>
    <w:uiPriority w:val="10"/>
    <w:qFormat/>
    <w:pPr>
      <w:ind w:left="762"/>
    </w:pPr>
    <w:rPr>
      <w:b/>
      <w:bCs/>
      <w:sz w:val="24"/>
      <w:szCs w:val="24"/>
      <w:u w:val="single" w:color="000000"/>
    </w:rPr>
  </w:style>
  <w:style w:type="paragraph" w:styleId="ListParagraph">
    <w:name w:val="List Paragraph"/>
    <w:basedOn w:val="Normal"/>
    <w:uiPriority w:val="1"/>
    <w:qFormat/>
    <w:pPr>
      <w:spacing w:before="242"/>
      <w:ind w:left="839" w:right="119"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5905"/>
    <w:pPr>
      <w:tabs>
        <w:tab w:val="center" w:pos="4680"/>
        <w:tab w:val="right" w:pos="9360"/>
      </w:tabs>
    </w:pPr>
  </w:style>
  <w:style w:type="character" w:customStyle="1" w:styleId="HeaderChar">
    <w:name w:val="Header Char"/>
    <w:basedOn w:val="DefaultParagraphFont"/>
    <w:link w:val="Header"/>
    <w:uiPriority w:val="99"/>
    <w:rsid w:val="00935905"/>
    <w:rPr>
      <w:rFonts w:ascii="Georgia" w:eastAsia="Georgia" w:hAnsi="Georgia" w:cs="Georgia"/>
    </w:rPr>
  </w:style>
  <w:style w:type="paragraph" w:styleId="Footer">
    <w:name w:val="footer"/>
    <w:basedOn w:val="Normal"/>
    <w:link w:val="FooterChar"/>
    <w:uiPriority w:val="99"/>
    <w:unhideWhenUsed/>
    <w:rsid w:val="00935905"/>
    <w:pPr>
      <w:tabs>
        <w:tab w:val="center" w:pos="4680"/>
        <w:tab w:val="right" w:pos="9360"/>
      </w:tabs>
    </w:pPr>
  </w:style>
  <w:style w:type="character" w:customStyle="1" w:styleId="FooterChar">
    <w:name w:val="Footer Char"/>
    <w:basedOn w:val="DefaultParagraphFont"/>
    <w:link w:val="Footer"/>
    <w:uiPriority w:val="99"/>
    <w:rsid w:val="00935905"/>
    <w:rPr>
      <w:rFonts w:ascii="Georgia" w:eastAsia="Georgia" w:hAnsi="Georgia" w:cs="Georgia"/>
    </w:rPr>
  </w:style>
  <w:style w:type="paragraph" w:styleId="Revision">
    <w:name w:val="Revision"/>
    <w:hidden/>
    <w:uiPriority w:val="99"/>
    <w:semiHidden/>
    <w:rsid w:val="00935905"/>
    <w:pPr>
      <w:widowControl/>
      <w:autoSpaceDE/>
      <w:autoSpaceDN/>
    </w:pPr>
    <w:rPr>
      <w:rFonts w:ascii="Georgia" w:eastAsia="Georgia" w:hAnsi="Georgia" w:cs="Georgia"/>
    </w:rPr>
  </w:style>
  <w:style w:type="character" w:styleId="CommentReference">
    <w:name w:val="annotation reference"/>
    <w:basedOn w:val="DefaultParagraphFont"/>
    <w:uiPriority w:val="99"/>
    <w:semiHidden/>
    <w:unhideWhenUsed/>
    <w:rsid w:val="0044123D"/>
    <w:rPr>
      <w:sz w:val="16"/>
      <w:szCs w:val="16"/>
    </w:rPr>
  </w:style>
  <w:style w:type="paragraph" w:styleId="CommentText">
    <w:name w:val="annotation text"/>
    <w:basedOn w:val="Normal"/>
    <w:link w:val="CommentTextChar"/>
    <w:uiPriority w:val="99"/>
    <w:unhideWhenUsed/>
    <w:rsid w:val="0044123D"/>
    <w:rPr>
      <w:sz w:val="20"/>
      <w:szCs w:val="20"/>
    </w:rPr>
  </w:style>
  <w:style w:type="character" w:customStyle="1" w:styleId="CommentTextChar">
    <w:name w:val="Comment Text Char"/>
    <w:basedOn w:val="DefaultParagraphFont"/>
    <w:link w:val="CommentText"/>
    <w:uiPriority w:val="99"/>
    <w:rsid w:val="0044123D"/>
    <w:rPr>
      <w:rFonts w:ascii="Georgia" w:eastAsia="Georgia" w:hAnsi="Georgia" w:cs="Georgia"/>
      <w:sz w:val="20"/>
      <w:szCs w:val="20"/>
    </w:rPr>
  </w:style>
  <w:style w:type="paragraph" w:styleId="CommentSubject">
    <w:name w:val="annotation subject"/>
    <w:basedOn w:val="CommentText"/>
    <w:next w:val="CommentText"/>
    <w:link w:val="CommentSubjectChar"/>
    <w:uiPriority w:val="99"/>
    <w:semiHidden/>
    <w:unhideWhenUsed/>
    <w:rsid w:val="0044123D"/>
    <w:rPr>
      <w:b/>
      <w:bCs/>
    </w:rPr>
  </w:style>
  <w:style w:type="character" w:customStyle="1" w:styleId="CommentSubjectChar">
    <w:name w:val="Comment Subject Char"/>
    <w:basedOn w:val="CommentTextChar"/>
    <w:link w:val="CommentSubject"/>
    <w:uiPriority w:val="99"/>
    <w:semiHidden/>
    <w:rsid w:val="0044123D"/>
    <w:rPr>
      <w:rFonts w:ascii="Georgia" w:eastAsia="Georgia" w:hAnsi="Georgia" w:cs="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3785">
      <w:bodyDiv w:val="1"/>
      <w:marLeft w:val="0"/>
      <w:marRight w:val="0"/>
      <w:marTop w:val="0"/>
      <w:marBottom w:val="0"/>
      <w:divBdr>
        <w:top w:val="none" w:sz="0" w:space="0" w:color="auto"/>
        <w:left w:val="none" w:sz="0" w:space="0" w:color="auto"/>
        <w:bottom w:val="none" w:sz="0" w:space="0" w:color="auto"/>
        <w:right w:val="none" w:sz="0" w:space="0" w:color="auto"/>
      </w:divBdr>
    </w:div>
    <w:div w:id="994140111">
      <w:bodyDiv w:val="1"/>
      <w:marLeft w:val="0"/>
      <w:marRight w:val="0"/>
      <w:marTop w:val="0"/>
      <w:marBottom w:val="0"/>
      <w:divBdr>
        <w:top w:val="none" w:sz="0" w:space="0" w:color="auto"/>
        <w:left w:val="none" w:sz="0" w:space="0" w:color="auto"/>
        <w:bottom w:val="none" w:sz="0" w:space="0" w:color="auto"/>
        <w:right w:val="none" w:sz="0" w:space="0" w:color="auto"/>
      </w:divBdr>
    </w:div>
    <w:div w:id="2068718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4ECB410BEF34A88DC1555C64B641A" ma:contentTypeVersion="11" ma:contentTypeDescription="Create a new document." ma:contentTypeScope="" ma:versionID="6f54e6ddc574cc6f40bb799b47ebcd90">
  <xsd:schema xmlns:xsd="http://www.w3.org/2001/XMLSchema" xmlns:xs="http://www.w3.org/2001/XMLSchema" xmlns:p="http://schemas.microsoft.com/office/2006/metadata/properties" xmlns:ns2="91692710-a3e0-42ac-81df-adc96dc9ffde" xmlns:ns3="ca486875-5def-498d-9514-add26e256afb" targetNamespace="http://schemas.microsoft.com/office/2006/metadata/properties" ma:root="true" ma:fieldsID="9be1f0255768eb5af5a72d4614d26f43" ns2:_="" ns3:_="">
    <xsd:import namespace="91692710-a3e0-42ac-81df-adc96dc9ffde"/>
    <xsd:import namespace="ca486875-5def-498d-9514-add26e256a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92710-a3e0-42ac-81df-adc96dc9f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fff78e-6ebe-4352-a5c3-c73ed15069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875-5def-498d-9514-add26e256a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f06b01-94fe-43f1-9a15-28d3348f97ff}" ma:internalName="TaxCatchAll" ma:showField="CatchAllData" ma:web="ca486875-5def-498d-9514-add26e256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486875-5def-498d-9514-add26e256afb" xsi:nil="true"/>
    <lcf76f155ced4ddcb4097134ff3c332f xmlns="91692710-a3e0-42ac-81df-adc96dc9ff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B24ECB410BEF34A88DC1555C64B641A" ma:contentTypeVersion="11" ma:contentTypeDescription="Create a new document." ma:contentTypeScope="" ma:versionID="6f54e6ddc574cc6f40bb799b47ebcd90">
  <xsd:schema xmlns:xsd="http://www.w3.org/2001/XMLSchema" xmlns:xs="http://www.w3.org/2001/XMLSchema" xmlns:p="http://schemas.microsoft.com/office/2006/metadata/properties" xmlns:ns2="91692710-a3e0-42ac-81df-adc96dc9ffde" xmlns:ns3="ca486875-5def-498d-9514-add26e256afb" targetNamespace="http://schemas.microsoft.com/office/2006/metadata/properties" ma:root="true" ma:fieldsID="9be1f0255768eb5af5a72d4614d26f43" ns2:_="" ns3:_="">
    <xsd:import namespace="91692710-a3e0-42ac-81df-adc96dc9ffde"/>
    <xsd:import namespace="ca486875-5def-498d-9514-add26e256a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92710-a3e0-42ac-81df-adc96dc9f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fff78e-6ebe-4352-a5c3-c73ed15069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875-5def-498d-9514-add26e256a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f06b01-94fe-43f1-9a15-28d3348f97ff}" ma:internalName="TaxCatchAll" ma:showField="CatchAllData" ma:web="ca486875-5def-498d-9514-add26e256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a486875-5def-498d-9514-add26e256afb" xsi:nil="true"/>
    <lcf76f155ced4ddcb4097134ff3c332f xmlns="91692710-a3e0-42ac-81df-adc96dc9ff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467A33-E1DE-4F0D-B0F5-A5D19631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92710-a3e0-42ac-81df-adc96dc9ffde"/>
    <ds:schemaRef ds:uri="ca486875-5def-498d-9514-add26e25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A1D42-38D9-459D-A6F2-B0A23398EB88}">
  <ds:schemaRefs>
    <ds:schemaRef ds:uri="http://schemas.microsoft.com/office/2006/metadata/properties"/>
    <ds:schemaRef ds:uri="http://schemas.microsoft.com/office/infopath/2007/PartnerControls"/>
    <ds:schemaRef ds:uri="ca486875-5def-498d-9514-add26e256afb"/>
    <ds:schemaRef ds:uri="91692710-a3e0-42ac-81df-adc96dc9ffde"/>
  </ds:schemaRefs>
</ds:datastoreItem>
</file>

<file path=customXml/itemProps3.xml><?xml version="1.0" encoding="utf-8"?>
<ds:datastoreItem xmlns:ds="http://schemas.openxmlformats.org/officeDocument/2006/customXml" ds:itemID="{2DE76525-A72A-4226-9CA6-3B9D94353D14}">
  <ds:schemaRefs>
    <ds:schemaRef ds:uri="http://schemas.microsoft.com/sharepoint/v3/contenttype/forms"/>
  </ds:schemaRefs>
</ds:datastoreItem>
</file>

<file path=customXml/itemProps4.xml><?xml version="1.0" encoding="utf-8"?>
<ds:datastoreItem xmlns:ds="http://schemas.openxmlformats.org/officeDocument/2006/customXml" ds:itemID="{6A3AE9A9-8ACA-4C71-AE83-78174799DD53}">
  <ds:schemaRefs>
    <ds:schemaRef ds:uri="http://schemas.microsoft.com/sharepoint/v3/contenttype/forms"/>
  </ds:schemaRefs>
</ds:datastoreItem>
</file>

<file path=customXml/itemProps5.xml><?xml version="1.0" encoding="utf-8"?>
<ds:datastoreItem xmlns:ds="http://schemas.openxmlformats.org/officeDocument/2006/customXml" ds:itemID="{04AFBE86-F2AD-4B54-8EC8-1D817F56D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92710-a3e0-42ac-81df-adc96dc9ffde"/>
    <ds:schemaRef ds:uri="ca486875-5def-498d-9514-add26e25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F6256A-7AA0-4370-BFE5-03CFEE40CCDE}">
  <ds:schemaRefs>
    <ds:schemaRef ds:uri="http://schemas.microsoft.com/office/2006/metadata/properties"/>
    <ds:schemaRef ds:uri="http://schemas.microsoft.com/office/infopath/2007/PartnerControls"/>
    <ds:schemaRef ds:uri="ca486875-5def-498d-9514-add26e256afb"/>
    <ds:schemaRef ds:uri="91692710-a3e0-42ac-81df-adc96dc9ffde"/>
  </ds:schemaRefs>
</ds:datastoreItem>
</file>

<file path=docMetadata/LabelInfo.xml><?xml version="1.0" encoding="utf-8"?>
<clbl:labelList xmlns:clbl="http://schemas.microsoft.com/office/2020/mipLabelMetadata">
  <clbl:label id="{22331401-39d4-4248-9029-8f231f7b59fb}" enabled="0" method="" siteId="{22331401-39d4-4248-9029-8f231f7b59fb}" removed="1"/>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Lyndsey Crennen</cp:lastModifiedBy>
  <cp:revision>5</cp:revision>
  <dcterms:created xsi:type="dcterms:W3CDTF">2025-06-02T16:25:00Z</dcterms:created>
  <dcterms:modified xsi:type="dcterms:W3CDTF">2025-06-02T16:48:00Z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2016</vt:lpwstr>
  </property>
  <property fmtid="{D5CDD505-2E9C-101B-9397-08002B2CF9AE}" pid="4" name="LastSaved">
    <vt:filetime>2024-04-19T00:00:00Z</vt:filetime>
  </property>
  <property fmtid="{D5CDD505-2E9C-101B-9397-08002B2CF9AE}" pid="5" name="Producer">
    <vt:lpwstr>macOS Version 13.6.1 (Build 22G313) Quartz PDFContext, AppendMode 1.1</vt:lpwstr>
  </property>
  <property fmtid="{D5CDD505-2E9C-101B-9397-08002B2CF9AE}" pid="6" name="ContentTypeId">
    <vt:lpwstr>0x0101005B24ECB410BEF34A88DC1555C64B641A</vt:lpwstr>
  </property>
  <property fmtid="{D5CDD505-2E9C-101B-9397-08002B2CF9AE}" pid="7" name="Order">
    <vt:r8>968400</vt:r8>
  </property>
  <property fmtid="{D5CDD505-2E9C-101B-9397-08002B2CF9AE}" pid="8" name="MediaServiceImageTags">
    <vt:lpwstr/>
  </property>
</Properties>
</file>